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E0C9A" w14:textId="21E21536" w:rsidR="00A17D57" w:rsidRPr="00FA31E5" w:rsidRDefault="00FA31E5" w:rsidP="00A52637">
      <w:pPr>
        <w:pStyle w:val="Kop2"/>
        <w:rPr>
          <w:color w:val="auto"/>
          <w:lang w:val="fr-FR"/>
        </w:rPr>
      </w:pPr>
      <w:r w:rsidRPr="00FA31E5">
        <w:rPr>
          <w:color w:val="auto"/>
          <w:lang w:val="fr-FR"/>
        </w:rPr>
        <w:t>Cahier de charges</w:t>
      </w:r>
    </w:p>
    <w:p w14:paraId="28364870" w14:textId="40C6DE92" w:rsidR="00A17D57" w:rsidRPr="00FA31E5" w:rsidRDefault="002A253C" w:rsidP="00A52637">
      <w:pPr>
        <w:pStyle w:val="Kop1"/>
        <w:rPr>
          <w:lang w:val="fr-FR"/>
        </w:rPr>
      </w:pPr>
      <w:r w:rsidRPr="00FA31E5">
        <w:rPr>
          <w:lang w:val="fr-FR"/>
        </w:rPr>
        <w:t xml:space="preserve">Air excellent </w:t>
      </w:r>
      <w:r w:rsidR="00FA31E5">
        <w:rPr>
          <w:lang w:val="fr-FR"/>
        </w:rPr>
        <w:t>SYSTÈME DE DISTRIBUTION D’AIR</w:t>
      </w:r>
    </w:p>
    <w:p w14:paraId="10B961E6" w14:textId="77777777" w:rsidR="00231D84" w:rsidRPr="00FA31E5" w:rsidRDefault="00231D84" w:rsidP="00231D84">
      <w:pPr>
        <w:rPr>
          <w:noProof/>
          <w:lang w:val="fr-FR"/>
        </w:rPr>
      </w:pPr>
    </w:p>
    <w:p w14:paraId="75D4F8F4" w14:textId="38858BE6" w:rsidR="00231D84" w:rsidRPr="00FA31E5" w:rsidRDefault="00231D84" w:rsidP="00231D84">
      <w:pPr>
        <w:rPr>
          <w:noProof/>
          <w:color w:val="auto"/>
          <w:lang w:val="fr-FR"/>
        </w:rPr>
      </w:pPr>
      <w:r w:rsidRPr="00FA31E5">
        <w:rPr>
          <w:b/>
          <w:bCs/>
          <w:noProof/>
          <w:color w:val="auto"/>
          <w:u w:val="single"/>
          <w:lang w:val="fr-FR"/>
        </w:rPr>
        <w:t>Fabri</w:t>
      </w:r>
      <w:r w:rsidR="00FA31E5" w:rsidRPr="00FA31E5">
        <w:rPr>
          <w:b/>
          <w:bCs/>
          <w:noProof/>
          <w:color w:val="auto"/>
          <w:u w:val="single"/>
          <w:lang w:val="fr-FR"/>
        </w:rPr>
        <w:t>c</w:t>
      </w:r>
      <w:r w:rsidRPr="00FA31E5">
        <w:rPr>
          <w:b/>
          <w:bCs/>
          <w:noProof/>
          <w:color w:val="auto"/>
          <w:u w:val="single"/>
          <w:lang w:val="fr-FR"/>
        </w:rPr>
        <w:t>ant</w:t>
      </w:r>
      <w:r w:rsidRPr="00FA31E5">
        <w:rPr>
          <w:noProof/>
          <w:color w:val="auto"/>
          <w:lang w:val="fr-FR"/>
        </w:rPr>
        <w:tab/>
      </w:r>
      <w:r w:rsidRPr="00FA31E5">
        <w:rPr>
          <w:noProof/>
          <w:color w:val="auto"/>
          <w:lang w:val="fr-FR"/>
        </w:rPr>
        <w:tab/>
        <w:t>Ubbink</w:t>
      </w:r>
    </w:p>
    <w:p w14:paraId="065FAADF" w14:textId="77777777" w:rsidR="00231D84" w:rsidRPr="00FA31E5" w:rsidRDefault="00231D84" w:rsidP="00231D84">
      <w:pPr>
        <w:rPr>
          <w:noProof/>
          <w:color w:val="auto"/>
          <w:lang w:val="fr-FR"/>
        </w:rPr>
      </w:pPr>
    </w:p>
    <w:p w14:paraId="1F2AD4CD" w14:textId="5DD24E08" w:rsidR="00231D84" w:rsidRPr="00FA31E5" w:rsidRDefault="00FA31E5" w:rsidP="00231D84">
      <w:pPr>
        <w:rPr>
          <w:noProof/>
          <w:color w:val="auto"/>
          <w:lang w:val="fr-FR"/>
        </w:rPr>
      </w:pPr>
      <w:r>
        <w:rPr>
          <w:b/>
          <w:bCs/>
          <w:noProof/>
          <w:color w:val="auto"/>
          <w:u w:val="single"/>
          <w:lang w:val="fr-FR"/>
        </w:rPr>
        <w:t>Marque</w:t>
      </w:r>
      <w:r w:rsidR="00231D84" w:rsidRPr="00FA31E5">
        <w:rPr>
          <w:noProof/>
          <w:color w:val="auto"/>
          <w:lang w:val="fr-FR"/>
        </w:rPr>
        <w:tab/>
      </w:r>
      <w:r w:rsidR="00231D84" w:rsidRPr="00FA31E5">
        <w:rPr>
          <w:noProof/>
          <w:color w:val="auto"/>
          <w:lang w:val="fr-FR"/>
        </w:rPr>
        <w:tab/>
      </w:r>
      <w:r w:rsidR="002A253C" w:rsidRPr="00FA31E5">
        <w:rPr>
          <w:noProof/>
          <w:color w:val="auto"/>
          <w:lang w:val="fr-FR"/>
        </w:rPr>
        <w:t xml:space="preserve">Air Excellent </w:t>
      </w:r>
      <w:r w:rsidRPr="00FA31E5">
        <w:rPr>
          <w:noProof/>
          <w:color w:val="auto"/>
          <w:lang w:val="fr-FR"/>
        </w:rPr>
        <w:t>système de distribution d’air</w:t>
      </w:r>
      <w:r w:rsidR="002A253C" w:rsidRPr="00FA31E5">
        <w:rPr>
          <w:noProof/>
          <w:color w:val="auto"/>
          <w:lang w:val="fr-FR"/>
        </w:rPr>
        <w:t xml:space="preserve"> </w:t>
      </w:r>
      <w:r w:rsidR="00231D84" w:rsidRPr="00FA31E5">
        <w:rPr>
          <w:noProof/>
          <w:color w:val="auto"/>
          <w:lang w:val="fr-FR"/>
        </w:rPr>
        <w:t xml:space="preserve"> </w:t>
      </w:r>
    </w:p>
    <w:p w14:paraId="49328142" w14:textId="77777777" w:rsidR="00231D84" w:rsidRPr="00FA31E5" w:rsidRDefault="00231D84" w:rsidP="00231D84">
      <w:pPr>
        <w:rPr>
          <w:color w:val="auto"/>
          <w:lang w:val="fr-FR"/>
        </w:rPr>
      </w:pPr>
      <w:r w:rsidRPr="00FA31E5">
        <w:rPr>
          <w:noProof/>
          <w:color w:val="auto"/>
          <w:lang w:val="fr-FR"/>
        </w:rPr>
        <w:tab/>
      </w:r>
      <w:r w:rsidRPr="00FA31E5">
        <w:rPr>
          <w:noProof/>
          <w:color w:val="auto"/>
          <w:lang w:val="fr-FR"/>
        </w:rPr>
        <w:tab/>
        <w:t xml:space="preserve">                           </w:t>
      </w:r>
    </w:p>
    <w:p w14:paraId="31959113" w14:textId="39D19866" w:rsidR="00231D84" w:rsidRPr="00FA31E5" w:rsidRDefault="00FA31E5" w:rsidP="00231D84">
      <w:pPr>
        <w:rPr>
          <w:color w:val="auto"/>
          <w:u w:val="single"/>
          <w:lang w:val="fr-FR"/>
        </w:rPr>
      </w:pPr>
      <w:r w:rsidRPr="00FA31E5">
        <w:rPr>
          <w:b/>
          <w:bCs/>
          <w:color w:val="auto"/>
          <w:u w:val="single"/>
          <w:lang w:val="fr-FR"/>
        </w:rPr>
        <w:t>Description</w:t>
      </w:r>
    </w:p>
    <w:p w14:paraId="12B42EF8" w14:textId="6BAD6E51" w:rsidR="00FA31E5" w:rsidRDefault="00FA31E5" w:rsidP="00231D84">
      <w:pPr>
        <w:rPr>
          <w:color w:val="auto"/>
          <w:lang w:val="fr-FR"/>
        </w:rPr>
      </w:pPr>
      <w:r w:rsidRPr="00FA31E5">
        <w:rPr>
          <w:color w:val="auto"/>
          <w:lang w:val="fr-FR"/>
        </w:rPr>
        <w:t xml:space="preserve">Ubbink Air Excellent est un système </w:t>
      </w:r>
      <w:r w:rsidRPr="00FA31E5">
        <w:rPr>
          <w:b/>
          <w:bCs/>
          <w:color w:val="auto"/>
          <w:lang w:val="fr-FR"/>
        </w:rPr>
        <w:t>complet</w:t>
      </w:r>
      <w:r w:rsidRPr="00FA31E5">
        <w:rPr>
          <w:color w:val="auto"/>
          <w:lang w:val="fr-FR"/>
        </w:rPr>
        <w:t xml:space="preserve"> de distribution d’air pour la ventilation, disponible en deux types : </w:t>
      </w:r>
      <w:r w:rsidRPr="00FA31E5">
        <w:rPr>
          <w:b/>
          <w:bCs/>
          <w:color w:val="auto"/>
          <w:lang w:val="fr-FR"/>
        </w:rPr>
        <w:t>Semi-Circular</w:t>
      </w:r>
      <w:r w:rsidRPr="00FA31E5">
        <w:rPr>
          <w:color w:val="auto"/>
          <w:lang w:val="fr-FR"/>
        </w:rPr>
        <w:t xml:space="preserve"> (semi-circulaire) et </w:t>
      </w:r>
      <w:r w:rsidRPr="00FA31E5">
        <w:rPr>
          <w:b/>
          <w:bCs/>
          <w:color w:val="auto"/>
          <w:lang w:val="fr-FR"/>
        </w:rPr>
        <w:t>Circular</w:t>
      </w:r>
      <w:r w:rsidRPr="00FA31E5">
        <w:rPr>
          <w:color w:val="auto"/>
          <w:lang w:val="fr-FR"/>
        </w:rPr>
        <w:t xml:space="preserve"> (circulaire). Selon la capacité de ventilation requise, différentes dimensions sont disponibles.</w:t>
      </w:r>
    </w:p>
    <w:p w14:paraId="198C02F0" w14:textId="77777777" w:rsidR="009F56B4" w:rsidRPr="00E84945" w:rsidRDefault="009F56B4" w:rsidP="00231D84">
      <w:pPr>
        <w:rPr>
          <w:color w:val="auto"/>
          <w:lang w:val="nl-BE"/>
        </w:rPr>
      </w:pPr>
    </w:p>
    <w:p w14:paraId="2D527557" w14:textId="77777777" w:rsidR="005E64C9" w:rsidRDefault="00231D84" w:rsidP="00FA31E5">
      <w:pPr>
        <w:rPr>
          <w:color w:val="auto"/>
          <w:lang w:val="fr-FR"/>
        </w:rPr>
      </w:pPr>
      <w:r w:rsidRPr="00FA31E5">
        <w:rPr>
          <w:b/>
          <w:bCs/>
          <w:color w:val="auto"/>
          <w:u w:val="single"/>
          <w:lang w:val="fr-FR"/>
        </w:rPr>
        <w:t>Syst</w:t>
      </w:r>
      <w:r w:rsidR="00FA31E5" w:rsidRPr="00FA31E5">
        <w:rPr>
          <w:b/>
          <w:bCs/>
          <w:color w:val="auto"/>
          <w:u w:val="single"/>
          <w:lang w:val="fr-FR"/>
        </w:rPr>
        <w:t>è</w:t>
      </w:r>
      <w:r w:rsidRPr="00FA31E5">
        <w:rPr>
          <w:b/>
          <w:bCs/>
          <w:color w:val="auto"/>
          <w:u w:val="single"/>
          <w:lang w:val="fr-FR"/>
        </w:rPr>
        <w:t>m</w:t>
      </w:r>
      <w:r w:rsidR="00FA31E5" w:rsidRPr="00FA31E5">
        <w:rPr>
          <w:b/>
          <w:bCs/>
          <w:color w:val="auto"/>
          <w:u w:val="single"/>
          <w:lang w:val="fr-FR"/>
        </w:rPr>
        <w:t>e</w:t>
      </w:r>
      <w:r w:rsidRPr="00FA31E5">
        <w:rPr>
          <w:color w:val="auto"/>
          <w:lang w:val="fr-FR"/>
        </w:rPr>
        <w:br/>
      </w:r>
      <w:r w:rsidR="00FA31E5" w:rsidRPr="00FA31E5">
        <w:rPr>
          <w:color w:val="auto"/>
          <w:lang w:val="fr-FR"/>
        </w:rPr>
        <w:t xml:space="preserve">Ce système de distribution d’air </w:t>
      </w:r>
      <w:r w:rsidR="00FA31E5" w:rsidRPr="00FA31E5">
        <w:rPr>
          <w:b/>
          <w:bCs/>
          <w:color w:val="auto"/>
          <w:lang w:val="fr-FR"/>
        </w:rPr>
        <w:t>extrêmement flexible et modulaire</w:t>
      </w:r>
      <w:r w:rsidR="00FA31E5" w:rsidRPr="00FA31E5">
        <w:rPr>
          <w:color w:val="auto"/>
          <w:lang w:val="fr-FR"/>
        </w:rPr>
        <w:t xml:space="preserve"> peut être utilisé dans </w:t>
      </w:r>
      <w:r w:rsidR="00FA31E5" w:rsidRPr="00FA31E5">
        <w:rPr>
          <w:b/>
          <w:bCs/>
          <w:color w:val="auto"/>
          <w:lang w:val="fr-FR"/>
        </w:rPr>
        <w:t>tous</w:t>
      </w:r>
      <w:r w:rsidR="00FA31E5" w:rsidRPr="00FA31E5">
        <w:rPr>
          <w:color w:val="auto"/>
          <w:lang w:val="fr-FR"/>
        </w:rPr>
        <w:t xml:space="preserve"> les systèmes de ventilation de type D et C, aussi bien pour les petits que pour les grands projets de </w:t>
      </w:r>
      <w:r w:rsidR="00FA31E5" w:rsidRPr="00FA31E5">
        <w:rPr>
          <w:b/>
          <w:bCs/>
          <w:color w:val="auto"/>
          <w:lang w:val="fr-FR"/>
        </w:rPr>
        <w:t>construction neuve et de rénovation</w:t>
      </w:r>
      <w:r w:rsidR="00FA31E5" w:rsidRPr="00FA31E5">
        <w:rPr>
          <w:color w:val="auto"/>
          <w:lang w:val="fr-FR"/>
        </w:rPr>
        <w:t>.</w:t>
      </w:r>
      <w:r w:rsidR="00FA31E5">
        <w:rPr>
          <w:color w:val="auto"/>
          <w:lang w:val="fr-FR"/>
        </w:rPr>
        <w:t xml:space="preserve"> </w:t>
      </w:r>
      <w:r w:rsidR="00FA31E5" w:rsidRPr="00FA31E5">
        <w:rPr>
          <w:color w:val="auto"/>
          <w:lang w:val="fr-FR"/>
        </w:rPr>
        <w:t xml:space="preserve">Le système de distribution d’air Air Excellent se compose notamment de </w:t>
      </w:r>
      <w:r w:rsidR="00FA31E5" w:rsidRPr="00FA31E5">
        <w:rPr>
          <w:b/>
          <w:bCs/>
          <w:color w:val="auto"/>
          <w:lang w:val="fr-FR"/>
        </w:rPr>
        <w:t>conduits</w:t>
      </w:r>
      <w:r w:rsidR="00FA31E5" w:rsidRPr="00FA31E5">
        <w:rPr>
          <w:color w:val="auto"/>
          <w:lang w:val="fr-FR"/>
        </w:rPr>
        <w:t xml:space="preserve"> de distribution d’air et de </w:t>
      </w:r>
      <w:r w:rsidR="00FA31E5" w:rsidRPr="00FA31E5">
        <w:rPr>
          <w:b/>
          <w:bCs/>
          <w:color w:val="auto"/>
          <w:lang w:val="fr-FR"/>
        </w:rPr>
        <w:t>caissons de répartition</w:t>
      </w:r>
      <w:r w:rsidR="00FA31E5" w:rsidRPr="00FA31E5">
        <w:rPr>
          <w:color w:val="auto"/>
          <w:lang w:val="fr-FR"/>
        </w:rPr>
        <w:t xml:space="preserve"> d’air.</w:t>
      </w:r>
      <w:r w:rsidR="00FA31E5">
        <w:rPr>
          <w:color w:val="auto"/>
          <w:lang w:val="fr-FR"/>
        </w:rPr>
        <w:t xml:space="preserve"> </w:t>
      </w:r>
      <w:r w:rsidR="00FA31E5" w:rsidRPr="00FA31E5">
        <w:rPr>
          <w:color w:val="auto"/>
          <w:lang w:val="fr-FR"/>
        </w:rPr>
        <w:t xml:space="preserve">Les conduits sont fabriqués en </w:t>
      </w:r>
      <w:r w:rsidR="00FA31E5" w:rsidRPr="00FA31E5">
        <w:rPr>
          <w:b/>
          <w:bCs/>
          <w:color w:val="auto"/>
          <w:lang w:val="fr-FR"/>
        </w:rPr>
        <w:t>plastique de haute qualité</w:t>
      </w:r>
      <w:r w:rsidR="00FA31E5" w:rsidRPr="00FA31E5">
        <w:rPr>
          <w:color w:val="auto"/>
          <w:lang w:val="fr-FR"/>
        </w:rPr>
        <w:t xml:space="preserve"> dont la paroi </w:t>
      </w:r>
      <w:r w:rsidR="00FA31E5" w:rsidRPr="00FA31E5">
        <w:rPr>
          <w:b/>
          <w:bCs/>
          <w:color w:val="auto"/>
          <w:lang w:val="fr-FR"/>
        </w:rPr>
        <w:t>intérieure lisse</w:t>
      </w:r>
      <w:r w:rsidR="00FA31E5" w:rsidRPr="00FA31E5">
        <w:rPr>
          <w:color w:val="auto"/>
          <w:lang w:val="fr-FR"/>
        </w:rPr>
        <w:t xml:space="preserve"> est dotée de propriétés </w:t>
      </w:r>
      <w:r w:rsidR="00FA31E5" w:rsidRPr="00FA31E5">
        <w:rPr>
          <w:b/>
          <w:bCs/>
          <w:color w:val="auto"/>
          <w:lang w:val="fr-FR"/>
        </w:rPr>
        <w:t>antistatiques et antimicrobiennes</w:t>
      </w:r>
      <w:r w:rsidR="00FA31E5" w:rsidRPr="00FA31E5">
        <w:rPr>
          <w:color w:val="auto"/>
          <w:lang w:val="fr-FR"/>
        </w:rPr>
        <w:t xml:space="preserve">. Selon le type de conduit, les gaines flexibles sont disponibles en </w:t>
      </w:r>
      <w:r w:rsidR="00FA31E5" w:rsidRPr="00FA31E5">
        <w:rPr>
          <w:b/>
          <w:bCs/>
          <w:color w:val="auto"/>
          <w:lang w:val="fr-FR"/>
        </w:rPr>
        <w:t>rouleaux de 25 à 50 mètres</w:t>
      </w:r>
      <w:r w:rsidR="00FA31E5" w:rsidRPr="00FA31E5">
        <w:rPr>
          <w:color w:val="auto"/>
          <w:lang w:val="fr-FR"/>
        </w:rPr>
        <w:t>.</w:t>
      </w:r>
      <w:r w:rsidR="00FA31E5">
        <w:rPr>
          <w:color w:val="auto"/>
          <w:lang w:val="fr-FR"/>
        </w:rPr>
        <w:t xml:space="preserve"> </w:t>
      </w:r>
    </w:p>
    <w:p w14:paraId="27C7E767" w14:textId="5A348EAD" w:rsidR="00FA31E5" w:rsidRDefault="00FA31E5" w:rsidP="00FA31E5">
      <w:pPr>
        <w:rPr>
          <w:color w:val="auto"/>
          <w:lang w:val="fr-FR"/>
        </w:rPr>
      </w:pPr>
      <w:r w:rsidRPr="00FA31E5">
        <w:rPr>
          <w:color w:val="auto"/>
          <w:lang w:val="fr-FR"/>
        </w:rPr>
        <w:t xml:space="preserve">Les </w:t>
      </w:r>
      <w:r w:rsidRPr="00FA31E5">
        <w:rPr>
          <w:b/>
          <w:bCs/>
          <w:color w:val="auto"/>
          <w:lang w:val="fr-FR"/>
        </w:rPr>
        <w:t>caissons de répartition modulaires</w:t>
      </w:r>
      <w:r w:rsidRPr="00FA31E5">
        <w:rPr>
          <w:color w:val="auto"/>
          <w:lang w:val="fr-FR"/>
        </w:rPr>
        <w:t xml:space="preserve"> </w:t>
      </w:r>
      <w:r w:rsidRPr="00FA31E5">
        <w:rPr>
          <w:b/>
          <w:bCs/>
          <w:color w:val="auto"/>
          <w:lang w:val="fr-FR"/>
        </w:rPr>
        <w:t>Air Excellent</w:t>
      </w:r>
      <w:r w:rsidRPr="00FA31E5">
        <w:rPr>
          <w:color w:val="auto"/>
          <w:lang w:val="fr-FR"/>
        </w:rPr>
        <w:t xml:space="preserve"> assurent une </w:t>
      </w:r>
      <w:r w:rsidRPr="00FA31E5">
        <w:rPr>
          <w:b/>
          <w:bCs/>
          <w:color w:val="auto"/>
          <w:lang w:val="fr-FR"/>
        </w:rPr>
        <w:t>distribution optimale</w:t>
      </w:r>
      <w:r w:rsidRPr="00FA31E5">
        <w:rPr>
          <w:color w:val="auto"/>
          <w:lang w:val="fr-FR"/>
        </w:rPr>
        <w:t xml:space="preserve"> de l’air dans le conduit principal raccordé entre l’</w:t>
      </w:r>
      <w:r w:rsidRPr="00FA31E5">
        <w:rPr>
          <w:b/>
          <w:bCs/>
          <w:color w:val="auto"/>
          <w:lang w:val="fr-FR"/>
        </w:rPr>
        <w:t>unité</w:t>
      </w:r>
      <w:r w:rsidRPr="00FA31E5">
        <w:rPr>
          <w:color w:val="auto"/>
          <w:lang w:val="fr-FR"/>
        </w:rPr>
        <w:t xml:space="preserve"> de ventilation et les </w:t>
      </w:r>
      <w:r w:rsidRPr="00FA31E5">
        <w:rPr>
          <w:b/>
          <w:bCs/>
          <w:color w:val="auto"/>
          <w:lang w:val="fr-FR"/>
        </w:rPr>
        <w:t>conduits d’insufflation et d’extraction</w:t>
      </w:r>
      <w:r w:rsidRPr="00FA31E5">
        <w:rPr>
          <w:color w:val="auto"/>
          <w:lang w:val="fr-FR"/>
        </w:rPr>
        <w:t xml:space="preserve">. Les caissons peuvent être intégrés dans le béton et/ou la chape et être installés aussi bien </w:t>
      </w:r>
      <w:r w:rsidRPr="00FA31E5">
        <w:rPr>
          <w:b/>
          <w:bCs/>
          <w:color w:val="auto"/>
          <w:lang w:val="fr-FR"/>
        </w:rPr>
        <w:t>horizontalement que verticalement</w:t>
      </w:r>
      <w:r w:rsidRPr="00FA31E5">
        <w:rPr>
          <w:color w:val="auto"/>
          <w:lang w:val="fr-FR"/>
        </w:rPr>
        <w:t>.</w:t>
      </w:r>
      <w:r>
        <w:rPr>
          <w:color w:val="auto"/>
          <w:lang w:val="fr-FR"/>
        </w:rPr>
        <w:t xml:space="preserve"> </w:t>
      </w:r>
      <w:r w:rsidRPr="00FA31E5">
        <w:rPr>
          <w:color w:val="auto"/>
          <w:lang w:val="fr-FR"/>
        </w:rPr>
        <w:t xml:space="preserve">Le </w:t>
      </w:r>
      <w:r w:rsidRPr="00FA31E5">
        <w:rPr>
          <w:b/>
          <w:bCs/>
          <w:color w:val="auto"/>
          <w:lang w:val="fr-FR"/>
        </w:rPr>
        <w:t>débit d’air</w:t>
      </w:r>
      <w:r w:rsidRPr="00FA31E5">
        <w:rPr>
          <w:color w:val="auto"/>
          <w:lang w:val="fr-FR"/>
        </w:rPr>
        <w:t xml:space="preserve"> de chaque pièce peut être réglé à l’aide de bagues de restriction situées à l’intérieur du caisson de répartition.</w:t>
      </w:r>
    </w:p>
    <w:p w14:paraId="3B053216" w14:textId="414D3151" w:rsidR="00FA31E5" w:rsidRPr="00FA31E5" w:rsidRDefault="00FA31E5" w:rsidP="00FA31E5">
      <w:pPr>
        <w:rPr>
          <w:color w:val="auto"/>
          <w:lang w:val="fr-FR"/>
        </w:rPr>
      </w:pPr>
      <w:r w:rsidRPr="00FA31E5">
        <w:rPr>
          <w:color w:val="auto"/>
          <w:lang w:val="fr-FR"/>
        </w:rPr>
        <w:t xml:space="preserve">En outre, les caissons sont équipés d’une </w:t>
      </w:r>
      <w:r w:rsidRPr="00FA31E5">
        <w:rPr>
          <w:b/>
          <w:bCs/>
          <w:color w:val="auto"/>
          <w:lang w:val="fr-FR"/>
        </w:rPr>
        <w:t>ouverture d’inspection</w:t>
      </w:r>
      <w:r w:rsidRPr="00FA31E5">
        <w:rPr>
          <w:color w:val="auto"/>
          <w:lang w:val="fr-FR"/>
        </w:rPr>
        <w:t xml:space="preserve"> facilitant l’entretien ainsi que les modifications du système.</w:t>
      </w:r>
    </w:p>
    <w:p w14:paraId="515F3D66" w14:textId="77777777" w:rsidR="00FA31E5" w:rsidRPr="00FA31E5" w:rsidRDefault="00FA31E5" w:rsidP="00FA31E5">
      <w:pPr>
        <w:rPr>
          <w:color w:val="auto"/>
          <w:lang w:val="fr-FR"/>
        </w:rPr>
      </w:pPr>
      <w:r w:rsidRPr="00FA31E5">
        <w:rPr>
          <w:color w:val="auto"/>
          <w:lang w:val="fr-FR"/>
        </w:rPr>
        <w:t xml:space="preserve">Les gaines flexibles se raccordent aux accessoires et aux caissons de répartition au moyen d’une </w:t>
      </w:r>
      <w:r w:rsidRPr="005E64C9">
        <w:rPr>
          <w:b/>
          <w:bCs/>
          <w:color w:val="auto"/>
          <w:lang w:val="fr-FR"/>
        </w:rPr>
        <w:t>bague de verrouillage</w:t>
      </w:r>
      <w:r w:rsidRPr="00FA31E5">
        <w:rPr>
          <w:color w:val="auto"/>
          <w:lang w:val="fr-FR"/>
        </w:rPr>
        <w:t>, permettant une fixation rapide en une seule opération.</w:t>
      </w:r>
    </w:p>
    <w:p w14:paraId="16BC1EF5" w14:textId="77777777" w:rsidR="00FA31E5" w:rsidRPr="00E84945" w:rsidRDefault="00FA31E5" w:rsidP="002A253C">
      <w:pPr>
        <w:rPr>
          <w:noProof/>
          <w:color w:val="auto"/>
          <w:lang w:val="nl-BE"/>
        </w:rPr>
      </w:pPr>
    </w:p>
    <w:p w14:paraId="29ADCAA8" w14:textId="38B16B81" w:rsidR="00231D84" w:rsidRPr="00E84945" w:rsidRDefault="005E64C9" w:rsidP="00231D84">
      <w:pPr>
        <w:rPr>
          <w:b/>
          <w:bCs/>
          <w:color w:val="auto"/>
          <w:u w:val="single"/>
          <w:lang w:val="nl-BE"/>
        </w:rPr>
      </w:pPr>
      <w:r>
        <w:rPr>
          <w:b/>
          <w:bCs/>
          <w:color w:val="auto"/>
          <w:u w:val="single"/>
          <w:lang w:val="nl-BE"/>
        </w:rPr>
        <w:t>Caractéristiques du produit</w:t>
      </w:r>
    </w:p>
    <w:p w14:paraId="7D610339" w14:textId="77777777" w:rsidR="005E64C9" w:rsidRDefault="005E64C9" w:rsidP="005E64C9">
      <w:pPr>
        <w:rPr>
          <w:b/>
          <w:bCs/>
          <w:color w:val="auto"/>
          <w:u w:val="single"/>
          <w:lang w:val="nl-BE"/>
        </w:rPr>
      </w:pPr>
    </w:p>
    <w:p w14:paraId="530EEB04" w14:textId="77777777" w:rsidR="005E64C9" w:rsidRDefault="005E64C9" w:rsidP="005E64C9">
      <w:pPr>
        <w:numPr>
          <w:ilvl w:val="0"/>
          <w:numId w:val="23"/>
        </w:numPr>
        <w:rPr>
          <w:color w:val="auto"/>
          <w:lang w:val="fr-FR"/>
        </w:rPr>
      </w:pPr>
      <w:r w:rsidRPr="005E64C9">
        <w:rPr>
          <w:color w:val="auto"/>
          <w:lang w:val="fr-FR"/>
        </w:rPr>
        <w:t xml:space="preserve">Les gaines flexibles </w:t>
      </w:r>
      <w:r w:rsidRPr="005E64C9">
        <w:rPr>
          <w:b/>
          <w:bCs/>
          <w:color w:val="auto"/>
          <w:lang w:val="fr-FR"/>
        </w:rPr>
        <w:t>souples</w:t>
      </w:r>
      <w:r w:rsidRPr="005E64C9">
        <w:rPr>
          <w:color w:val="auto"/>
          <w:lang w:val="fr-FR"/>
        </w:rPr>
        <w:t xml:space="preserve"> sont fabriquées en </w:t>
      </w:r>
      <w:r w:rsidRPr="005E64C9">
        <w:rPr>
          <w:b/>
          <w:bCs/>
          <w:color w:val="auto"/>
          <w:lang w:val="fr-FR"/>
        </w:rPr>
        <w:t>polyéthylène (PE) de haute qualité</w:t>
      </w:r>
      <w:r w:rsidRPr="005E64C9">
        <w:rPr>
          <w:color w:val="auto"/>
          <w:lang w:val="fr-FR"/>
        </w:rPr>
        <w:t xml:space="preserve"> et sont dotées d’une </w:t>
      </w:r>
      <w:r w:rsidRPr="005E64C9">
        <w:rPr>
          <w:b/>
          <w:bCs/>
          <w:color w:val="auto"/>
          <w:lang w:val="fr-FR"/>
        </w:rPr>
        <w:t>couche intérieure extra-lisse aux propriétés antistatiques et antimicrobiennes.</w:t>
      </w:r>
    </w:p>
    <w:p w14:paraId="7E5AD2BD" w14:textId="77777777" w:rsidR="005E64C9" w:rsidRDefault="005E64C9" w:rsidP="005E64C9">
      <w:pPr>
        <w:numPr>
          <w:ilvl w:val="0"/>
          <w:numId w:val="23"/>
        </w:numPr>
        <w:rPr>
          <w:color w:val="auto"/>
          <w:lang w:val="fr-FR"/>
        </w:rPr>
      </w:pPr>
      <w:r w:rsidRPr="005E64C9">
        <w:rPr>
          <w:color w:val="auto"/>
          <w:lang w:val="fr-FR"/>
        </w:rPr>
        <w:t xml:space="preserve">Le système de distribution d’air est disponible en 6 dimensions : </w:t>
      </w:r>
      <w:r w:rsidRPr="005E64C9">
        <w:rPr>
          <w:b/>
          <w:bCs/>
          <w:color w:val="auto"/>
          <w:lang w:val="fr-FR"/>
        </w:rPr>
        <w:t>3 versions semi-circulaires (</w:t>
      </w:r>
      <w:r w:rsidRPr="005E64C9">
        <w:rPr>
          <w:b/>
          <w:bCs/>
          <w:i/>
          <w:iCs/>
          <w:color w:val="auto"/>
          <w:lang w:val="fr-FR"/>
        </w:rPr>
        <w:t>Semi-Circular</w:t>
      </w:r>
      <w:r w:rsidRPr="005E64C9">
        <w:rPr>
          <w:b/>
          <w:bCs/>
          <w:color w:val="auto"/>
          <w:lang w:val="fr-FR"/>
        </w:rPr>
        <w:t>) et 3 versions circulaires (</w:t>
      </w:r>
      <w:r w:rsidRPr="005E64C9">
        <w:rPr>
          <w:b/>
          <w:bCs/>
          <w:i/>
          <w:iCs/>
          <w:color w:val="auto"/>
          <w:lang w:val="fr-FR"/>
        </w:rPr>
        <w:t>Circular</w:t>
      </w:r>
      <w:r w:rsidRPr="005E64C9">
        <w:rPr>
          <w:b/>
          <w:bCs/>
          <w:color w:val="auto"/>
          <w:lang w:val="fr-FR"/>
        </w:rPr>
        <w:t>)</w:t>
      </w:r>
      <w:r w:rsidRPr="005E64C9">
        <w:rPr>
          <w:color w:val="auto"/>
          <w:lang w:val="fr-FR"/>
        </w:rPr>
        <w:t>.</w:t>
      </w:r>
    </w:p>
    <w:p w14:paraId="7D539823" w14:textId="77777777" w:rsidR="005E64C9" w:rsidRDefault="005E64C9" w:rsidP="005E64C9">
      <w:pPr>
        <w:numPr>
          <w:ilvl w:val="0"/>
          <w:numId w:val="23"/>
        </w:numPr>
        <w:rPr>
          <w:color w:val="auto"/>
          <w:lang w:val="fr-FR"/>
        </w:rPr>
      </w:pPr>
      <w:r w:rsidRPr="005E64C9">
        <w:rPr>
          <w:color w:val="auto"/>
          <w:lang w:val="fr-FR"/>
        </w:rPr>
        <w:t xml:space="preserve">Une gamme </w:t>
      </w:r>
      <w:r w:rsidRPr="005E64C9">
        <w:rPr>
          <w:b/>
          <w:bCs/>
          <w:color w:val="auto"/>
          <w:lang w:val="fr-FR"/>
        </w:rPr>
        <w:t>très étendue</w:t>
      </w:r>
      <w:r w:rsidRPr="005E64C9">
        <w:rPr>
          <w:color w:val="auto"/>
          <w:lang w:val="fr-FR"/>
        </w:rPr>
        <w:t xml:space="preserve"> d’accessoires en polypropylène (</w:t>
      </w:r>
      <w:r w:rsidRPr="005E64C9">
        <w:rPr>
          <w:b/>
          <w:bCs/>
          <w:color w:val="auto"/>
          <w:lang w:val="fr-FR"/>
        </w:rPr>
        <w:t>PP</w:t>
      </w:r>
      <w:r w:rsidRPr="005E64C9">
        <w:rPr>
          <w:color w:val="auto"/>
          <w:lang w:val="fr-FR"/>
        </w:rPr>
        <w:t xml:space="preserve">), dotés de </w:t>
      </w:r>
      <w:r w:rsidRPr="005E64C9">
        <w:rPr>
          <w:b/>
          <w:bCs/>
          <w:color w:val="auto"/>
          <w:lang w:val="fr-FR"/>
        </w:rPr>
        <w:t>propriétés antistatiques et antimicrobiennes</w:t>
      </w:r>
      <w:r w:rsidRPr="005E64C9">
        <w:rPr>
          <w:color w:val="auto"/>
          <w:lang w:val="fr-FR"/>
        </w:rPr>
        <w:t xml:space="preserve">, permet de </w:t>
      </w:r>
      <w:r w:rsidRPr="005E64C9">
        <w:rPr>
          <w:b/>
          <w:bCs/>
          <w:color w:val="auto"/>
          <w:lang w:val="fr-FR"/>
        </w:rPr>
        <w:t>combiner</w:t>
      </w:r>
      <w:r w:rsidRPr="005E64C9">
        <w:rPr>
          <w:color w:val="auto"/>
          <w:lang w:val="fr-FR"/>
        </w:rPr>
        <w:t xml:space="preserve"> les différents types de conduits et les caissons de répartition d’air.</w:t>
      </w:r>
    </w:p>
    <w:p w14:paraId="0B00841C" w14:textId="77777777" w:rsidR="005E64C9" w:rsidRDefault="005E64C9" w:rsidP="005E64C9">
      <w:pPr>
        <w:numPr>
          <w:ilvl w:val="0"/>
          <w:numId w:val="23"/>
        </w:numPr>
        <w:rPr>
          <w:color w:val="auto"/>
          <w:lang w:val="fr-FR"/>
        </w:rPr>
      </w:pPr>
      <w:r w:rsidRPr="005E64C9">
        <w:rPr>
          <w:color w:val="auto"/>
          <w:lang w:val="fr-FR"/>
        </w:rPr>
        <w:t xml:space="preserve">Le raccordement entre les gaines flexibles et les accessoires/caissons de répartition s’effectue au moyen d’un </w:t>
      </w:r>
      <w:r w:rsidRPr="005E64C9">
        <w:rPr>
          <w:b/>
          <w:bCs/>
          <w:color w:val="auto"/>
          <w:lang w:val="fr-FR"/>
        </w:rPr>
        <w:t>système breveté Click-Seal</w:t>
      </w:r>
      <w:r w:rsidRPr="005E64C9">
        <w:rPr>
          <w:color w:val="auto"/>
          <w:lang w:val="fr-FR"/>
        </w:rPr>
        <w:t xml:space="preserve"> (Circular) ou d’un joint de raccordement (Semi-Circular).</w:t>
      </w:r>
    </w:p>
    <w:p w14:paraId="382E245A" w14:textId="3AEC123E" w:rsidR="00B432D2" w:rsidRPr="00B432D2" w:rsidRDefault="005E64C9" w:rsidP="00B432D2">
      <w:pPr>
        <w:numPr>
          <w:ilvl w:val="0"/>
          <w:numId w:val="23"/>
        </w:numPr>
        <w:rPr>
          <w:color w:val="auto"/>
          <w:lang w:val="fr-FR"/>
        </w:rPr>
      </w:pPr>
      <w:r w:rsidRPr="005E64C9">
        <w:rPr>
          <w:color w:val="auto"/>
          <w:lang w:val="fr-FR"/>
        </w:rPr>
        <w:t>Les caissons de répartition d’air Air Excellent sont disponibles en plusieurs versions et avec différents nombres de raccordements, garantissant une distribution optimale de l’air dans les conduits raccordés.</w:t>
      </w:r>
    </w:p>
    <w:p w14:paraId="71BE1703" w14:textId="77777777" w:rsidR="005E64C9" w:rsidRDefault="005E64C9" w:rsidP="005E64C9">
      <w:pPr>
        <w:numPr>
          <w:ilvl w:val="0"/>
          <w:numId w:val="23"/>
        </w:numPr>
        <w:rPr>
          <w:color w:val="auto"/>
          <w:lang w:val="fr-FR"/>
        </w:rPr>
      </w:pPr>
      <w:r w:rsidRPr="005E64C9">
        <w:rPr>
          <w:color w:val="auto"/>
          <w:lang w:val="fr-FR"/>
        </w:rPr>
        <w:lastRenderedPageBreak/>
        <w:t xml:space="preserve">Les caissons de répartition sont équipés d’une </w:t>
      </w:r>
      <w:r w:rsidRPr="00B432D2">
        <w:rPr>
          <w:b/>
          <w:bCs/>
          <w:color w:val="auto"/>
          <w:lang w:val="fr-FR"/>
        </w:rPr>
        <w:t>ouverture d’inspection</w:t>
      </w:r>
      <w:r w:rsidRPr="005E64C9">
        <w:rPr>
          <w:color w:val="auto"/>
          <w:lang w:val="fr-FR"/>
        </w:rPr>
        <w:t xml:space="preserve"> ingénieuse facilitant l’entretien et les modifications du système.</w:t>
      </w:r>
    </w:p>
    <w:p w14:paraId="2485B3C5" w14:textId="77777777" w:rsidR="005E64C9" w:rsidRDefault="005E64C9" w:rsidP="005E64C9">
      <w:pPr>
        <w:numPr>
          <w:ilvl w:val="0"/>
          <w:numId w:val="23"/>
        </w:numPr>
        <w:rPr>
          <w:color w:val="auto"/>
          <w:lang w:val="fr-FR"/>
        </w:rPr>
      </w:pPr>
      <w:r w:rsidRPr="005E64C9">
        <w:rPr>
          <w:color w:val="auto"/>
          <w:lang w:val="fr-FR"/>
        </w:rPr>
        <w:t xml:space="preserve">Les </w:t>
      </w:r>
      <w:r w:rsidRPr="00B432D2">
        <w:rPr>
          <w:b/>
          <w:bCs/>
          <w:color w:val="auto"/>
          <w:lang w:val="fr-FR"/>
        </w:rPr>
        <w:t>bagues de restriction</w:t>
      </w:r>
      <w:r w:rsidRPr="005E64C9">
        <w:rPr>
          <w:color w:val="auto"/>
          <w:lang w:val="fr-FR"/>
        </w:rPr>
        <w:t xml:space="preserve"> permettent un préréglage du débit pour chaque raccordement du caisson de répartition, ce qui simplifie l’équilibrage de chaque bouche de ventilation.</w:t>
      </w:r>
    </w:p>
    <w:p w14:paraId="384E52C6" w14:textId="77777777" w:rsidR="005E64C9" w:rsidRDefault="005E64C9" w:rsidP="005E64C9">
      <w:pPr>
        <w:numPr>
          <w:ilvl w:val="0"/>
          <w:numId w:val="23"/>
        </w:numPr>
        <w:rPr>
          <w:color w:val="auto"/>
          <w:lang w:val="fr-FR"/>
        </w:rPr>
      </w:pPr>
      <w:r w:rsidRPr="005E64C9">
        <w:rPr>
          <w:color w:val="auto"/>
          <w:lang w:val="fr-FR"/>
        </w:rPr>
        <w:t xml:space="preserve">Le </w:t>
      </w:r>
      <w:r w:rsidRPr="00B432D2">
        <w:rPr>
          <w:b/>
          <w:bCs/>
          <w:color w:val="auto"/>
          <w:lang w:val="fr-FR"/>
        </w:rPr>
        <w:t>raccordement principal vertical</w:t>
      </w:r>
      <w:r w:rsidRPr="005E64C9">
        <w:rPr>
          <w:color w:val="auto"/>
          <w:lang w:val="fr-FR"/>
        </w:rPr>
        <w:t xml:space="preserve"> du caisson de répartition est équipé d’un </w:t>
      </w:r>
      <w:r w:rsidRPr="00B432D2">
        <w:rPr>
          <w:b/>
          <w:bCs/>
          <w:color w:val="auto"/>
          <w:lang w:val="fr-FR"/>
        </w:rPr>
        <w:t>adaptateur multiple</w:t>
      </w:r>
      <w:r w:rsidRPr="005E64C9">
        <w:rPr>
          <w:color w:val="auto"/>
          <w:lang w:val="fr-FR"/>
        </w:rPr>
        <w:t xml:space="preserve"> compatible avec les diamètres 125, 150, 160, 180 et 200 mm.</w:t>
      </w:r>
    </w:p>
    <w:p w14:paraId="00855D2E" w14:textId="00934960" w:rsidR="005E64C9" w:rsidRPr="00B432D2" w:rsidRDefault="005E64C9" w:rsidP="00B432D2">
      <w:pPr>
        <w:numPr>
          <w:ilvl w:val="0"/>
          <w:numId w:val="23"/>
        </w:numPr>
        <w:rPr>
          <w:color w:val="auto"/>
          <w:lang w:val="fr-FR"/>
        </w:rPr>
      </w:pPr>
      <w:r w:rsidRPr="005E64C9">
        <w:rPr>
          <w:color w:val="auto"/>
          <w:lang w:val="fr-FR"/>
        </w:rPr>
        <w:t>Les caissons de répartition sont équipés de série de raccordements de diamètre 75 mm</w:t>
      </w:r>
      <w:r w:rsidR="00B432D2">
        <w:rPr>
          <w:color w:val="auto"/>
          <w:lang w:val="fr-FR"/>
        </w:rPr>
        <w:t xml:space="preserve"> alors ils </w:t>
      </w:r>
      <w:r w:rsidRPr="00B432D2">
        <w:rPr>
          <w:color w:val="auto"/>
          <w:lang w:val="fr-FR"/>
        </w:rPr>
        <w:t xml:space="preserve">sont, de série, compatibles avec les gaines flexibles </w:t>
      </w:r>
      <w:r w:rsidRPr="00B432D2">
        <w:rPr>
          <w:b/>
          <w:bCs/>
          <w:color w:val="auto"/>
          <w:lang w:val="fr-FR"/>
        </w:rPr>
        <w:t>AE34C</w:t>
      </w:r>
      <w:r w:rsidRPr="00B432D2">
        <w:rPr>
          <w:color w:val="auto"/>
          <w:lang w:val="fr-FR"/>
        </w:rPr>
        <w:t xml:space="preserve">. Le raccordement à d’autres types de conduits est possible à l’aide de </w:t>
      </w:r>
      <w:r w:rsidRPr="00B432D2">
        <w:rPr>
          <w:b/>
          <w:bCs/>
          <w:color w:val="auto"/>
          <w:lang w:val="fr-FR"/>
        </w:rPr>
        <w:t>pièces d’adaptation</w:t>
      </w:r>
      <w:r w:rsidRPr="00B432D2">
        <w:rPr>
          <w:color w:val="auto"/>
          <w:lang w:val="fr-FR"/>
        </w:rPr>
        <w:t>.</w:t>
      </w:r>
    </w:p>
    <w:p w14:paraId="164C260A" w14:textId="77777777" w:rsidR="005E64C9" w:rsidRPr="00B432D2" w:rsidRDefault="005E64C9" w:rsidP="00B432D2">
      <w:pPr>
        <w:rPr>
          <w:b/>
          <w:bCs/>
          <w:color w:val="auto"/>
          <w:u w:val="single"/>
          <w:lang w:val="nl-BE"/>
        </w:rPr>
      </w:pPr>
    </w:p>
    <w:p w14:paraId="4FF10C7B" w14:textId="502A18D5" w:rsidR="00882994" w:rsidRPr="00E84945" w:rsidRDefault="00882994" w:rsidP="00882994">
      <w:pPr>
        <w:rPr>
          <w:b/>
          <w:bCs/>
          <w:color w:val="auto"/>
          <w:u w:val="single"/>
          <w:lang w:val="nl-BE"/>
        </w:rPr>
      </w:pPr>
    </w:p>
    <w:p w14:paraId="39F2E9EE" w14:textId="324412A1" w:rsidR="00231D84" w:rsidRPr="00E84945" w:rsidRDefault="00B432D2" w:rsidP="00882994">
      <w:pPr>
        <w:spacing w:after="160"/>
        <w:rPr>
          <w:b/>
          <w:bCs/>
          <w:color w:val="auto"/>
          <w:u w:val="single"/>
          <w:lang w:val="nl-BE"/>
        </w:rPr>
      </w:pPr>
      <w:r>
        <w:rPr>
          <w:b/>
          <w:bCs/>
          <w:color w:val="auto"/>
          <w:u w:val="single"/>
          <w:lang w:val="nl-BE"/>
        </w:rPr>
        <w:t>Spécifications de produit</w:t>
      </w:r>
    </w:p>
    <w:tbl>
      <w:tblPr>
        <w:tblStyle w:val="Tabelraster"/>
        <w:tblW w:w="9019" w:type="dxa"/>
        <w:tblLook w:val="04A0" w:firstRow="1" w:lastRow="0" w:firstColumn="1" w:lastColumn="0" w:noHBand="0" w:noVBand="1"/>
      </w:tblPr>
      <w:tblGrid>
        <w:gridCol w:w="1200"/>
        <w:gridCol w:w="1368"/>
        <w:gridCol w:w="1208"/>
        <w:gridCol w:w="1429"/>
        <w:gridCol w:w="1193"/>
        <w:gridCol w:w="1239"/>
        <w:gridCol w:w="1382"/>
      </w:tblGrid>
      <w:tr w:rsidR="00F95267" w:rsidRPr="00E84945" w14:paraId="7B1C99AE" w14:textId="3AAB08EA" w:rsidTr="00F95267">
        <w:tc>
          <w:tcPr>
            <w:tcW w:w="9019" w:type="dxa"/>
            <w:gridSpan w:val="7"/>
          </w:tcPr>
          <w:p w14:paraId="4E81DD43" w14:textId="59036C19" w:rsidR="00F95267" w:rsidRPr="00E84945" w:rsidRDefault="00F95267" w:rsidP="00231D84">
            <w:pPr>
              <w:rPr>
                <w:b/>
                <w:bCs/>
                <w:color w:val="auto"/>
                <w:sz w:val="18"/>
                <w:szCs w:val="18"/>
              </w:rPr>
            </w:pPr>
            <w:r w:rsidRPr="00E84945">
              <w:rPr>
                <w:b/>
                <w:bCs/>
                <w:color w:val="auto"/>
                <w:sz w:val="18"/>
                <w:szCs w:val="18"/>
              </w:rPr>
              <w:t xml:space="preserve">Air Excellent Semi-Circular </w:t>
            </w:r>
          </w:p>
        </w:tc>
      </w:tr>
      <w:tr w:rsidR="00F95267" w:rsidRPr="00E84945" w14:paraId="30F503F0" w14:textId="67122E87" w:rsidTr="00F95267">
        <w:tc>
          <w:tcPr>
            <w:tcW w:w="1200" w:type="dxa"/>
          </w:tcPr>
          <w:p w14:paraId="1340B501" w14:textId="16514B4D" w:rsidR="00F95267" w:rsidRPr="00E84945" w:rsidRDefault="00F95267" w:rsidP="00882994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Type</w:t>
            </w:r>
          </w:p>
        </w:tc>
        <w:tc>
          <w:tcPr>
            <w:tcW w:w="1368" w:type="dxa"/>
          </w:tcPr>
          <w:p w14:paraId="73DE9C95" w14:textId="0B1C57AE" w:rsidR="00F95267" w:rsidRPr="00E84945" w:rsidRDefault="00F95267" w:rsidP="00882994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Max. </w:t>
            </w:r>
            <w:r w:rsidR="00B432D2">
              <w:rPr>
                <w:color w:val="auto"/>
                <w:sz w:val="18"/>
                <w:szCs w:val="18"/>
              </w:rPr>
              <w:t>débit</w:t>
            </w:r>
          </w:p>
        </w:tc>
        <w:tc>
          <w:tcPr>
            <w:tcW w:w="1208" w:type="dxa"/>
          </w:tcPr>
          <w:p w14:paraId="346CA687" w14:textId="07823DF0" w:rsidR="00F95267" w:rsidRPr="00E84945" w:rsidRDefault="00B432D2" w:rsidP="00882994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Dimensions</w:t>
            </w:r>
          </w:p>
        </w:tc>
        <w:tc>
          <w:tcPr>
            <w:tcW w:w="1429" w:type="dxa"/>
          </w:tcPr>
          <w:p w14:paraId="473D679A" w14:textId="383F8B4C" w:rsidR="00F95267" w:rsidRPr="00E84945" w:rsidRDefault="00F95267" w:rsidP="00882994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Ro</w:t>
            </w:r>
            <w:r w:rsidR="00B432D2">
              <w:rPr>
                <w:color w:val="auto"/>
                <w:sz w:val="18"/>
                <w:szCs w:val="18"/>
              </w:rPr>
              <w:t>uleau</w:t>
            </w:r>
          </w:p>
        </w:tc>
        <w:tc>
          <w:tcPr>
            <w:tcW w:w="1193" w:type="dxa"/>
          </w:tcPr>
          <w:p w14:paraId="19BC61A1" w14:textId="69C8327B" w:rsidR="00F95267" w:rsidRPr="00E84945" w:rsidRDefault="00B432D2" w:rsidP="00882994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Classe </w:t>
            </w:r>
            <w:r w:rsidR="00F95267">
              <w:rPr>
                <w:color w:val="auto"/>
                <w:sz w:val="18"/>
                <w:szCs w:val="18"/>
              </w:rPr>
              <w:t>ATC</w:t>
            </w:r>
          </w:p>
        </w:tc>
        <w:tc>
          <w:tcPr>
            <w:tcW w:w="1239" w:type="dxa"/>
          </w:tcPr>
          <w:p w14:paraId="5A1A7628" w14:textId="4BEBA7F8" w:rsidR="00F95267" w:rsidRDefault="00B432D2" w:rsidP="00882994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Rigidité</w:t>
            </w:r>
          </w:p>
        </w:tc>
        <w:tc>
          <w:tcPr>
            <w:tcW w:w="1381" w:type="dxa"/>
          </w:tcPr>
          <w:p w14:paraId="3F8FCD0E" w14:textId="45B56C41" w:rsidR="00F95267" w:rsidRDefault="00B432D2" w:rsidP="00882994">
            <w:pPr>
              <w:rPr>
                <w:color w:val="auto"/>
                <w:sz w:val="18"/>
                <w:szCs w:val="18"/>
              </w:rPr>
            </w:pPr>
            <w:r w:rsidRPr="00B432D2">
              <w:rPr>
                <w:color w:val="auto"/>
                <w:sz w:val="14"/>
                <w:szCs w:val="14"/>
              </w:rPr>
              <w:t>Profondeur d’encastrement</w:t>
            </w:r>
          </w:p>
        </w:tc>
      </w:tr>
      <w:tr w:rsidR="00F95267" w:rsidRPr="00E84945" w14:paraId="3CE35D5E" w14:textId="0ABA6E07" w:rsidTr="00F95267">
        <w:tc>
          <w:tcPr>
            <w:tcW w:w="1200" w:type="dxa"/>
          </w:tcPr>
          <w:p w14:paraId="42A4E64E" w14:textId="2675F843" w:rsidR="00F95267" w:rsidRPr="00E84945" w:rsidRDefault="00F95267" w:rsidP="00231D84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AE35SC</w:t>
            </w:r>
          </w:p>
        </w:tc>
        <w:tc>
          <w:tcPr>
            <w:tcW w:w="1368" w:type="dxa"/>
          </w:tcPr>
          <w:p w14:paraId="689E59C4" w14:textId="022268FD" w:rsidR="00F95267" w:rsidRPr="00E84945" w:rsidRDefault="00F95267" w:rsidP="00231D84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33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E84945">
              <w:rPr>
                <w:color w:val="auto"/>
                <w:sz w:val="18"/>
                <w:szCs w:val="18"/>
              </w:rPr>
              <w:t>m³/h</w:t>
            </w:r>
          </w:p>
        </w:tc>
        <w:tc>
          <w:tcPr>
            <w:tcW w:w="1208" w:type="dxa"/>
          </w:tcPr>
          <w:p w14:paraId="4B240930" w14:textId="3E29E761" w:rsidR="00F95267" w:rsidRPr="00E84945" w:rsidRDefault="00F95267" w:rsidP="00231D84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50x100 mm</w:t>
            </w:r>
          </w:p>
        </w:tc>
        <w:tc>
          <w:tcPr>
            <w:tcW w:w="1429" w:type="dxa"/>
          </w:tcPr>
          <w:p w14:paraId="408161E3" w14:textId="17E63DE0" w:rsidR="00F95267" w:rsidRPr="00E84945" w:rsidRDefault="00F95267" w:rsidP="00231D84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50 m</w:t>
            </w:r>
          </w:p>
        </w:tc>
        <w:tc>
          <w:tcPr>
            <w:tcW w:w="1193" w:type="dxa"/>
          </w:tcPr>
          <w:p w14:paraId="3E950713" w14:textId="0A4D7228" w:rsidR="00F95267" w:rsidRPr="00E84945" w:rsidRDefault="00F95267" w:rsidP="00231D84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ATC1</w:t>
            </w:r>
          </w:p>
        </w:tc>
        <w:tc>
          <w:tcPr>
            <w:tcW w:w="1239" w:type="dxa"/>
          </w:tcPr>
          <w:p w14:paraId="0E3BB3F2" w14:textId="36250F41" w:rsidR="00F95267" w:rsidRPr="00AC1E69" w:rsidRDefault="00F95267" w:rsidP="00AC1E69">
            <w:pPr>
              <w:rPr>
                <w:color w:val="auto"/>
                <w:sz w:val="18"/>
                <w:szCs w:val="18"/>
              </w:rPr>
            </w:pPr>
            <w:r w:rsidRPr="00AC1E69">
              <w:rPr>
                <w:color w:val="auto"/>
                <w:sz w:val="18"/>
                <w:szCs w:val="18"/>
              </w:rPr>
              <w:t>&gt;</w:t>
            </w:r>
            <w:r>
              <w:rPr>
                <w:color w:val="auto"/>
                <w:sz w:val="18"/>
                <w:szCs w:val="18"/>
              </w:rPr>
              <w:t xml:space="preserve"> 2,0 kN/m²</w:t>
            </w:r>
          </w:p>
        </w:tc>
        <w:tc>
          <w:tcPr>
            <w:tcW w:w="1381" w:type="dxa"/>
          </w:tcPr>
          <w:p w14:paraId="2D1BB126" w14:textId="4448C146" w:rsidR="00F95267" w:rsidRPr="00AC1E69" w:rsidRDefault="00F95267" w:rsidP="00AC1E69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200 mm</w:t>
            </w:r>
          </w:p>
        </w:tc>
      </w:tr>
      <w:tr w:rsidR="00F95267" w:rsidRPr="00E84945" w14:paraId="72F36C20" w14:textId="1A67D7E6" w:rsidTr="00F95267">
        <w:tc>
          <w:tcPr>
            <w:tcW w:w="1200" w:type="dxa"/>
          </w:tcPr>
          <w:p w14:paraId="7981B95C" w14:textId="748ED45D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AE45SC</w:t>
            </w:r>
          </w:p>
        </w:tc>
        <w:tc>
          <w:tcPr>
            <w:tcW w:w="1368" w:type="dxa"/>
          </w:tcPr>
          <w:p w14:paraId="31992586" w14:textId="6B7FD711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45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E84945">
              <w:rPr>
                <w:color w:val="auto"/>
                <w:sz w:val="18"/>
                <w:szCs w:val="18"/>
              </w:rPr>
              <w:t>m³/h</w:t>
            </w:r>
          </w:p>
        </w:tc>
        <w:tc>
          <w:tcPr>
            <w:tcW w:w="1208" w:type="dxa"/>
          </w:tcPr>
          <w:p w14:paraId="00B0F2F1" w14:textId="1DE692C4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50</w:t>
            </w:r>
            <w:r>
              <w:rPr>
                <w:color w:val="auto"/>
                <w:sz w:val="18"/>
                <w:szCs w:val="18"/>
              </w:rPr>
              <w:t>x</w:t>
            </w:r>
            <w:r w:rsidRPr="00E84945">
              <w:rPr>
                <w:color w:val="auto"/>
                <w:sz w:val="18"/>
                <w:szCs w:val="18"/>
              </w:rPr>
              <w:t>140 mm</w:t>
            </w:r>
          </w:p>
        </w:tc>
        <w:tc>
          <w:tcPr>
            <w:tcW w:w="1429" w:type="dxa"/>
          </w:tcPr>
          <w:p w14:paraId="1F64A60D" w14:textId="64807F81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20 m</w:t>
            </w:r>
          </w:p>
        </w:tc>
        <w:tc>
          <w:tcPr>
            <w:tcW w:w="1193" w:type="dxa"/>
          </w:tcPr>
          <w:p w14:paraId="7342F16D" w14:textId="0AA83733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ATC2</w:t>
            </w:r>
          </w:p>
        </w:tc>
        <w:tc>
          <w:tcPr>
            <w:tcW w:w="1239" w:type="dxa"/>
          </w:tcPr>
          <w:p w14:paraId="1014374B" w14:textId="68F5671B" w:rsidR="00F95267" w:rsidRDefault="00F95267" w:rsidP="00AC1E69">
            <w:pPr>
              <w:rPr>
                <w:color w:val="auto"/>
                <w:sz w:val="18"/>
                <w:szCs w:val="18"/>
              </w:rPr>
            </w:pPr>
            <w:r w:rsidRPr="00AC1E69">
              <w:rPr>
                <w:color w:val="auto"/>
                <w:sz w:val="18"/>
                <w:szCs w:val="18"/>
              </w:rPr>
              <w:t>&gt;</w:t>
            </w:r>
            <w:r>
              <w:rPr>
                <w:color w:val="auto"/>
                <w:sz w:val="18"/>
                <w:szCs w:val="18"/>
              </w:rPr>
              <w:t xml:space="preserve"> 1,1 kN/m²</w:t>
            </w:r>
          </w:p>
        </w:tc>
        <w:tc>
          <w:tcPr>
            <w:tcW w:w="1381" w:type="dxa"/>
          </w:tcPr>
          <w:p w14:paraId="1CD244E9" w14:textId="41B9A80D" w:rsidR="00F95267" w:rsidRPr="00AC1E69" w:rsidRDefault="00F95267" w:rsidP="00AC1E69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200 mm</w:t>
            </w:r>
          </w:p>
        </w:tc>
      </w:tr>
      <w:tr w:rsidR="00F95267" w:rsidRPr="00E84945" w14:paraId="5167D69C" w14:textId="49AA5485" w:rsidTr="00F95267">
        <w:tc>
          <w:tcPr>
            <w:tcW w:w="1200" w:type="dxa"/>
          </w:tcPr>
          <w:p w14:paraId="7F87ECD9" w14:textId="2184892A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AE55SC</w:t>
            </w:r>
          </w:p>
        </w:tc>
        <w:tc>
          <w:tcPr>
            <w:tcW w:w="1368" w:type="dxa"/>
          </w:tcPr>
          <w:p w14:paraId="717F5696" w14:textId="27311878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58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E84945">
              <w:rPr>
                <w:color w:val="auto"/>
                <w:sz w:val="18"/>
                <w:szCs w:val="18"/>
              </w:rPr>
              <w:t>m³/h</w:t>
            </w:r>
          </w:p>
        </w:tc>
        <w:tc>
          <w:tcPr>
            <w:tcW w:w="1208" w:type="dxa"/>
          </w:tcPr>
          <w:p w14:paraId="1C965052" w14:textId="5B41419F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60</w:t>
            </w:r>
            <w:r>
              <w:rPr>
                <w:color w:val="auto"/>
                <w:sz w:val="18"/>
                <w:szCs w:val="18"/>
              </w:rPr>
              <w:t>x13</w:t>
            </w:r>
            <w:r w:rsidRPr="00E84945">
              <w:rPr>
                <w:color w:val="auto"/>
                <w:sz w:val="18"/>
                <w:szCs w:val="18"/>
              </w:rPr>
              <w:t>0 mm</w:t>
            </w:r>
          </w:p>
        </w:tc>
        <w:tc>
          <w:tcPr>
            <w:tcW w:w="1429" w:type="dxa"/>
          </w:tcPr>
          <w:p w14:paraId="4D942DA2" w14:textId="701FC31E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30 m</w:t>
            </w:r>
          </w:p>
        </w:tc>
        <w:tc>
          <w:tcPr>
            <w:tcW w:w="1193" w:type="dxa"/>
          </w:tcPr>
          <w:p w14:paraId="48A78382" w14:textId="3585C39E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ATC2</w:t>
            </w:r>
          </w:p>
        </w:tc>
        <w:tc>
          <w:tcPr>
            <w:tcW w:w="1239" w:type="dxa"/>
          </w:tcPr>
          <w:p w14:paraId="16C3E092" w14:textId="63F68BC1" w:rsidR="00F95267" w:rsidRDefault="00F95267" w:rsidP="00AC1E69">
            <w:pPr>
              <w:rPr>
                <w:color w:val="auto"/>
                <w:sz w:val="18"/>
                <w:szCs w:val="18"/>
              </w:rPr>
            </w:pPr>
            <w:r w:rsidRPr="00AC1E69">
              <w:rPr>
                <w:color w:val="auto"/>
                <w:sz w:val="18"/>
                <w:szCs w:val="18"/>
              </w:rPr>
              <w:t>&gt;</w:t>
            </w:r>
            <w:r>
              <w:rPr>
                <w:color w:val="auto"/>
                <w:sz w:val="18"/>
                <w:szCs w:val="18"/>
              </w:rPr>
              <w:t xml:space="preserve"> 1,2 kN/m²</w:t>
            </w:r>
          </w:p>
        </w:tc>
        <w:tc>
          <w:tcPr>
            <w:tcW w:w="1381" w:type="dxa"/>
          </w:tcPr>
          <w:p w14:paraId="26793CCC" w14:textId="1F47CF3C" w:rsidR="00F95267" w:rsidRPr="00AC1E69" w:rsidRDefault="00F95267" w:rsidP="00AC1E69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200 mm</w:t>
            </w:r>
          </w:p>
        </w:tc>
      </w:tr>
    </w:tbl>
    <w:p w14:paraId="48F81A93" w14:textId="77777777" w:rsidR="00AC1E69" w:rsidRDefault="00AC1E69" w:rsidP="00231D84">
      <w:pPr>
        <w:rPr>
          <w:color w:val="auto"/>
          <w:sz w:val="16"/>
          <w:szCs w:val="16"/>
          <w:lang w:val="nl-BE"/>
        </w:rPr>
      </w:pPr>
    </w:p>
    <w:tbl>
      <w:tblPr>
        <w:tblStyle w:val="Tabelraster"/>
        <w:tblW w:w="9020" w:type="dxa"/>
        <w:tblLook w:val="04A0" w:firstRow="1" w:lastRow="0" w:firstColumn="1" w:lastColumn="0" w:noHBand="0" w:noVBand="1"/>
      </w:tblPr>
      <w:tblGrid>
        <w:gridCol w:w="1200"/>
        <w:gridCol w:w="1368"/>
        <w:gridCol w:w="1209"/>
        <w:gridCol w:w="1427"/>
        <w:gridCol w:w="1203"/>
        <w:gridCol w:w="1239"/>
        <w:gridCol w:w="1374"/>
      </w:tblGrid>
      <w:tr w:rsidR="00F95267" w:rsidRPr="00E84945" w14:paraId="766DEA89" w14:textId="79E5DE1D" w:rsidTr="00F95267">
        <w:tc>
          <w:tcPr>
            <w:tcW w:w="9020" w:type="dxa"/>
            <w:gridSpan w:val="7"/>
          </w:tcPr>
          <w:p w14:paraId="0286EAF6" w14:textId="6B42FC40" w:rsidR="00F95267" w:rsidRPr="00E84945" w:rsidRDefault="00F95267" w:rsidP="00C46336">
            <w:pPr>
              <w:rPr>
                <w:b/>
                <w:bCs/>
                <w:color w:val="auto"/>
                <w:sz w:val="18"/>
                <w:szCs w:val="18"/>
              </w:rPr>
            </w:pPr>
            <w:r w:rsidRPr="00E84945">
              <w:rPr>
                <w:b/>
                <w:bCs/>
                <w:color w:val="auto"/>
                <w:sz w:val="18"/>
                <w:szCs w:val="18"/>
              </w:rPr>
              <w:t xml:space="preserve">Air Excellent Circular </w:t>
            </w:r>
          </w:p>
        </w:tc>
      </w:tr>
      <w:tr w:rsidR="00B432D2" w:rsidRPr="00E84945" w14:paraId="4E4B1ABD" w14:textId="0CF08C8D" w:rsidTr="00B432D2">
        <w:tc>
          <w:tcPr>
            <w:tcW w:w="1200" w:type="dxa"/>
          </w:tcPr>
          <w:p w14:paraId="1973FB0D" w14:textId="77777777" w:rsidR="00B432D2" w:rsidRPr="00E84945" w:rsidRDefault="00B432D2" w:rsidP="00B432D2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Type</w:t>
            </w:r>
          </w:p>
        </w:tc>
        <w:tc>
          <w:tcPr>
            <w:tcW w:w="1368" w:type="dxa"/>
          </w:tcPr>
          <w:p w14:paraId="3EF89A0A" w14:textId="1F407389" w:rsidR="00B432D2" w:rsidRPr="00E84945" w:rsidRDefault="00B432D2" w:rsidP="00B432D2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Max. </w:t>
            </w:r>
            <w:r>
              <w:rPr>
                <w:color w:val="auto"/>
                <w:sz w:val="18"/>
                <w:szCs w:val="18"/>
              </w:rPr>
              <w:t>débit</w:t>
            </w:r>
          </w:p>
        </w:tc>
        <w:tc>
          <w:tcPr>
            <w:tcW w:w="1209" w:type="dxa"/>
          </w:tcPr>
          <w:p w14:paraId="1172CE3C" w14:textId="664EF1F0" w:rsidR="00B432D2" w:rsidRPr="00E84945" w:rsidRDefault="00B432D2" w:rsidP="00B432D2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Dimensions</w:t>
            </w:r>
          </w:p>
        </w:tc>
        <w:tc>
          <w:tcPr>
            <w:tcW w:w="1427" w:type="dxa"/>
          </w:tcPr>
          <w:p w14:paraId="7C5E8339" w14:textId="2DD719D9" w:rsidR="00B432D2" w:rsidRPr="00E84945" w:rsidRDefault="00B432D2" w:rsidP="00B432D2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Ro</w:t>
            </w:r>
            <w:r>
              <w:rPr>
                <w:color w:val="auto"/>
                <w:sz w:val="18"/>
                <w:szCs w:val="18"/>
              </w:rPr>
              <w:t>uleau</w:t>
            </w:r>
          </w:p>
        </w:tc>
        <w:tc>
          <w:tcPr>
            <w:tcW w:w="1203" w:type="dxa"/>
          </w:tcPr>
          <w:p w14:paraId="50DD2116" w14:textId="12634C9F" w:rsidR="00B432D2" w:rsidRPr="00E84945" w:rsidRDefault="00B432D2" w:rsidP="00B432D2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Classe ATC</w:t>
            </w:r>
          </w:p>
        </w:tc>
        <w:tc>
          <w:tcPr>
            <w:tcW w:w="1239" w:type="dxa"/>
          </w:tcPr>
          <w:p w14:paraId="71A750C2" w14:textId="50B8F444" w:rsidR="00B432D2" w:rsidRDefault="00B432D2" w:rsidP="00B432D2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Rigidité</w:t>
            </w:r>
          </w:p>
        </w:tc>
        <w:tc>
          <w:tcPr>
            <w:tcW w:w="1374" w:type="dxa"/>
          </w:tcPr>
          <w:p w14:paraId="034CC503" w14:textId="5530DFAB" w:rsidR="00B432D2" w:rsidRDefault="00B432D2" w:rsidP="00B432D2">
            <w:pPr>
              <w:rPr>
                <w:color w:val="auto"/>
                <w:sz w:val="18"/>
                <w:szCs w:val="18"/>
              </w:rPr>
            </w:pPr>
            <w:r w:rsidRPr="00B432D2">
              <w:rPr>
                <w:color w:val="auto"/>
                <w:sz w:val="14"/>
                <w:szCs w:val="14"/>
              </w:rPr>
              <w:t>Profondeur d’encastrement</w:t>
            </w:r>
          </w:p>
        </w:tc>
      </w:tr>
      <w:tr w:rsidR="00F95267" w:rsidRPr="00E84945" w14:paraId="70A98B55" w14:textId="332EA8A6" w:rsidTr="00B432D2">
        <w:tc>
          <w:tcPr>
            <w:tcW w:w="1200" w:type="dxa"/>
          </w:tcPr>
          <w:p w14:paraId="3D21664D" w14:textId="3A9DE2A7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 xml:space="preserve">AE23C </w:t>
            </w:r>
          </w:p>
        </w:tc>
        <w:tc>
          <w:tcPr>
            <w:tcW w:w="1368" w:type="dxa"/>
          </w:tcPr>
          <w:p w14:paraId="711DB63F" w14:textId="2BBB3F48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23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E84945">
              <w:rPr>
                <w:color w:val="auto"/>
                <w:sz w:val="18"/>
                <w:szCs w:val="18"/>
              </w:rPr>
              <w:t>m³/h</w:t>
            </w:r>
          </w:p>
        </w:tc>
        <w:tc>
          <w:tcPr>
            <w:tcW w:w="1209" w:type="dxa"/>
          </w:tcPr>
          <w:p w14:paraId="455E6E5D" w14:textId="623A495F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Ø52/63</w:t>
            </w:r>
          </w:p>
        </w:tc>
        <w:tc>
          <w:tcPr>
            <w:tcW w:w="1427" w:type="dxa"/>
          </w:tcPr>
          <w:p w14:paraId="52BCD02F" w14:textId="20E5E9D2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50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E84945">
              <w:rPr>
                <w:color w:val="auto"/>
                <w:sz w:val="18"/>
                <w:szCs w:val="18"/>
              </w:rPr>
              <w:t>m</w:t>
            </w:r>
          </w:p>
        </w:tc>
        <w:tc>
          <w:tcPr>
            <w:tcW w:w="1203" w:type="dxa"/>
          </w:tcPr>
          <w:p w14:paraId="308B7238" w14:textId="77777777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ATC1</w:t>
            </w:r>
          </w:p>
        </w:tc>
        <w:tc>
          <w:tcPr>
            <w:tcW w:w="1239" w:type="dxa"/>
          </w:tcPr>
          <w:p w14:paraId="27BA9F4A" w14:textId="29EC25DA" w:rsidR="00F95267" w:rsidRDefault="00F95267" w:rsidP="00AC1E69">
            <w:pPr>
              <w:rPr>
                <w:color w:val="auto"/>
                <w:sz w:val="18"/>
                <w:szCs w:val="18"/>
              </w:rPr>
            </w:pPr>
            <w:r w:rsidRPr="00AC1E69">
              <w:rPr>
                <w:color w:val="auto"/>
                <w:sz w:val="18"/>
                <w:szCs w:val="18"/>
              </w:rPr>
              <w:t>&gt;</w:t>
            </w:r>
            <w:r>
              <w:rPr>
                <w:color w:val="auto"/>
                <w:sz w:val="18"/>
                <w:szCs w:val="18"/>
              </w:rPr>
              <w:t xml:space="preserve"> 8,0 kN/m²</w:t>
            </w:r>
          </w:p>
        </w:tc>
        <w:tc>
          <w:tcPr>
            <w:tcW w:w="1374" w:type="dxa"/>
          </w:tcPr>
          <w:p w14:paraId="2008A51B" w14:textId="6CFE9AE1" w:rsidR="00F95267" w:rsidRPr="00AC1E69" w:rsidRDefault="00F95267" w:rsidP="00AC1E69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200 mm</w:t>
            </w:r>
          </w:p>
        </w:tc>
      </w:tr>
      <w:tr w:rsidR="00F95267" w:rsidRPr="00E84945" w14:paraId="25385CE3" w14:textId="06B2B442" w:rsidTr="00B432D2">
        <w:tc>
          <w:tcPr>
            <w:tcW w:w="1200" w:type="dxa"/>
          </w:tcPr>
          <w:p w14:paraId="2262DDD1" w14:textId="07253CE5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AE34C</w:t>
            </w:r>
          </w:p>
        </w:tc>
        <w:tc>
          <w:tcPr>
            <w:tcW w:w="1368" w:type="dxa"/>
          </w:tcPr>
          <w:p w14:paraId="50A9775C" w14:textId="06BAD905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34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E84945">
              <w:rPr>
                <w:color w:val="auto"/>
                <w:sz w:val="18"/>
                <w:szCs w:val="18"/>
              </w:rPr>
              <w:t>m³/h</w:t>
            </w:r>
          </w:p>
        </w:tc>
        <w:tc>
          <w:tcPr>
            <w:tcW w:w="1209" w:type="dxa"/>
          </w:tcPr>
          <w:p w14:paraId="45E4609C" w14:textId="1BE58EF1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Ø63/75</w:t>
            </w:r>
          </w:p>
        </w:tc>
        <w:tc>
          <w:tcPr>
            <w:tcW w:w="1427" w:type="dxa"/>
          </w:tcPr>
          <w:p w14:paraId="655B17A9" w14:textId="2F47D988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50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E84945">
              <w:rPr>
                <w:color w:val="auto"/>
                <w:sz w:val="18"/>
                <w:szCs w:val="18"/>
              </w:rPr>
              <w:t>m</w:t>
            </w:r>
          </w:p>
        </w:tc>
        <w:tc>
          <w:tcPr>
            <w:tcW w:w="1203" w:type="dxa"/>
          </w:tcPr>
          <w:p w14:paraId="72A7AA2C" w14:textId="77777777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ATC1</w:t>
            </w:r>
          </w:p>
        </w:tc>
        <w:tc>
          <w:tcPr>
            <w:tcW w:w="1239" w:type="dxa"/>
          </w:tcPr>
          <w:p w14:paraId="1A89F033" w14:textId="621CCC0F" w:rsidR="00F95267" w:rsidRDefault="00F95267" w:rsidP="00AC1E69">
            <w:pPr>
              <w:rPr>
                <w:color w:val="auto"/>
                <w:sz w:val="18"/>
                <w:szCs w:val="18"/>
              </w:rPr>
            </w:pPr>
            <w:r w:rsidRPr="00AC1E69">
              <w:rPr>
                <w:color w:val="auto"/>
                <w:sz w:val="18"/>
                <w:szCs w:val="18"/>
              </w:rPr>
              <w:t>&gt;</w:t>
            </w:r>
            <w:r>
              <w:rPr>
                <w:color w:val="auto"/>
                <w:sz w:val="18"/>
                <w:szCs w:val="18"/>
              </w:rPr>
              <w:t xml:space="preserve"> 6,5 kN/m²</w:t>
            </w:r>
          </w:p>
        </w:tc>
        <w:tc>
          <w:tcPr>
            <w:tcW w:w="1374" w:type="dxa"/>
          </w:tcPr>
          <w:p w14:paraId="10BA0B57" w14:textId="33826188" w:rsidR="00F95267" w:rsidRPr="00AC1E69" w:rsidRDefault="00F95267" w:rsidP="00AC1E69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200 mm</w:t>
            </w:r>
          </w:p>
        </w:tc>
      </w:tr>
      <w:tr w:rsidR="00F95267" w:rsidRPr="00E84945" w14:paraId="20FA558A" w14:textId="4C51C765" w:rsidTr="00B432D2">
        <w:tc>
          <w:tcPr>
            <w:tcW w:w="1200" w:type="dxa"/>
          </w:tcPr>
          <w:p w14:paraId="42F1C739" w14:textId="701F985E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AE48C</w:t>
            </w:r>
          </w:p>
        </w:tc>
        <w:tc>
          <w:tcPr>
            <w:tcW w:w="1368" w:type="dxa"/>
          </w:tcPr>
          <w:p w14:paraId="2515C889" w14:textId="1EA30C67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48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E84945">
              <w:rPr>
                <w:color w:val="auto"/>
                <w:sz w:val="18"/>
                <w:szCs w:val="18"/>
              </w:rPr>
              <w:t>m³/h</w:t>
            </w:r>
          </w:p>
        </w:tc>
        <w:tc>
          <w:tcPr>
            <w:tcW w:w="1209" w:type="dxa"/>
          </w:tcPr>
          <w:p w14:paraId="5074BFE1" w14:textId="1054ED06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 w:rsidRPr="00E84945">
              <w:rPr>
                <w:color w:val="auto"/>
                <w:sz w:val="18"/>
                <w:szCs w:val="18"/>
              </w:rPr>
              <w:t>Ø75/90</w:t>
            </w:r>
          </w:p>
        </w:tc>
        <w:tc>
          <w:tcPr>
            <w:tcW w:w="1427" w:type="dxa"/>
          </w:tcPr>
          <w:p w14:paraId="29F20357" w14:textId="76C28FF8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25 m of </w:t>
            </w:r>
            <w:r w:rsidRPr="00E84945">
              <w:rPr>
                <w:color w:val="auto"/>
                <w:sz w:val="18"/>
                <w:szCs w:val="18"/>
              </w:rPr>
              <w:t>50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E84945">
              <w:rPr>
                <w:color w:val="auto"/>
                <w:sz w:val="18"/>
                <w:szCs w:val="18"/>
              </w:rPr>
              <w:t>m</w:t>
            </w:r>
          </w:p>
        </w:tc>
        <w:tc>
          <w:tcPr>
            <w:tcW w:w="1203" w:type="dxa"/>
          </w:tcPr>
          <w:p w14:paraId="4476E9F6" w14:textId="77777777" w:rsidR="00F95267" w:rsidRPr="00E84945" w:rsidRDefault="00F95267" w:rsidP="00AC1E69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ATC1</w:t>
            </w:r>
          </w:p>
        </w:tc>
        <w:tc>
          <w:tcPr>
            <w:tcW w:w="1239" w:type="dxa"/>
          </w:tcPr>
          <w:p w14:paraId="366558DA" w14:textId="2FA70558" w:rsidR="00F95267" w:rsidRDefault="00F95267" w:rsidP="00AC1E69">
            <w:pPr>
              <w:rPr>
                <w:color w:val="auto"/>
                <w:sz w:val="18"/>
                <w:szCs w:val="18"/>
              </w:rPr>
            </w:pPr>
            <w:r w:rsidRPr="00AC1E69">
              <w:rPr>
                <w:color w:val="auto"/>
                <w:sz w:val="18"/>
                <w:szCs w:val="18"/>
              </w:rPr>
              <w:t>&gt;</w:t>
            </w:r>
            <w:r>
              <w:rPr>
                <w:color w:val="auto"/>
                <w:sz w:val="18"/>
                <w:szCs w:val="18"/>
              </w:rPr>
              <w:t xml:space="preserve"> 6,0 kN/m²</w:t>
            </w:r>
          </w:p>
        </w:tc>
        <w:tc>
          <w:tcPr>
            <w:tcW w:w="1374" w:type="dxa"/>
          </w:tcPr>
          <w:p w14:paraId="785B4FC5" w14:textId="30EAF089" w:rsidR="00F95267" w:rsidRPr="00AC1E69" w:rsidRDefault="00F95267" w:rsidP="00AC1E69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200 mm</w:t>
            </w:r>
          </w:p>
        </w:tc>
      </w:tr>
    </w:tbl>
    <w:p w14:paraId="49BB5371" w14:textId="77777777" w:rsidR="00AC1E69" w:rsidRDefault="00AC1E69" w:rsidP="00231D84">
      <w:pPr>
        <w:rPr>
          <w:color w:val="auto"/>
          <w:sz w:val="16"/>
          <w:szCs w:val="16"/>
          <w:lang w:val="nl-BE"/>
        </w:rPr>
      </w:pPr>
    </w:p>
    <w:p w14:paraId="13B225A4" w14:textId="6FDB3BD1" w:rsidR="00B432D2" w:rsidRPr="00B432D2" w:rsidRDefault="00B432D2" w:rsidP="00231D84">
      <w:pPr>
        <w:rPr>
          <w:color w:val="auto"/>
          <w:sz w:val="16"/>
          <w:szCs w:val="16"/>
          <w:lang w:val="fr-FR"/>
        </w:rPr>
      </w:pPr>
      <w:r w:rsidRPr="00B432D2">
        <w:rPr>
          <w:color w:val="auto"/>
          <w:sz w:val="16"/>
          <w:szCs w:val="16"/>
          <w:lang w:val="fr-FR"/>
        </w:rPr>
        <w:t>Capacités de ventilation indiquées dans le tableau pour une vitesse d’air de 3 m/s.</w:t>
      </w:r>
    </w:p>
    <w:p w14:paraId="6170776B" w14:textId="77777777" w:rsidR="00F9654E" w:rsidRPr="00B432D2" w:rsidRDefault="00F9654E" w:rsidP="00231D84">
      <w:pPr>
        <w:rPr>
          <w:color w:val="auto"/>
          <w:lang w:val="fr-FR"/>
        </w:rPr>
      </w:pPr>
    </w:p>
    <w:p w14:paraId="05AEDDEA" w14:textId="77777777" w:rsidR="00B432D2" w:rsidRPr="00B432D2" w:rsidRDefault="00B432D2" w:rsidP="00B432D2">
      <w:pPr>
        <w:pStyle w:val="Lijstalinea"/>
        <w:numPr>
          <w:ilvl w:val="0"/>
          <w:numId w:val="24"/>
        </w:numPr>
        <w:rPr>
          <w:color w:val="auto"/>
          <w:lang w:val="fr-FR"/>
        </w:rPr>
      </w:pPr>
      <w:r w:rsidRPr="00B432D2">
        <w:rPr>
          <w:color w:val="auto"/>
          <w:lang w:val="fr-FR"/>
        </w:rPr>
        <w:t xml:space="preserve">Le système de distribution d’air Air Excellent présente une </w:t>
      </w:r>
      <w:r w:rsidRPr="00042757">
        <w:rPr>
          <w:b/>
          <w:bCs/>
          <w:color w:val="auto"/>
          <w:lang w:val="fr-FR"/>
        </w:rPr>
        <w:t>classe d’étanchéité à l’air ATC1 (AE23C, AE34C, AE48C et AE35SC) ou ATC2 (AE45SC et AE55SC)</w:t>
      </w:r>
      <w:r w:rsidRPr="00B432D2">
        <w:rPr>
          <w:color w:val="auto"/>
          <w:lang w:val="fr-FR"/>
        </w:rPr>
        <w:t>, sans utilisation de ruban d’étanchéité.</w:t>
      </w:r>
    </w:p>
    <w:p w14:paraId="20840F0F" w14:textId="77777777" w:rsidR="00B432D2" w:rsidRPr="00B432D2" w:rsidRDefault="00B432D2" w:rsidP="00B432D2">
      <w:pPr>
        <w:pStyle w:val="Lijstalinea"/>
        <w:numPr>
          <w:ilvl w:val="0"/>
          <w:numId w:val="24"/>
        </w:numPr>
        <w:rPr>
          <w:color w:val="auto"/>
          <w:lang w:val="fr-FR"/>
        </w:rPr>
      </w:pPr>
      <w:r w:rsidRPr="00042757">
        <w:rPr>
          <w:b/>
          <w:bCs/>
          <w:color w:val="auto"/>
          <w:lang w:val="fr-FR"/>
        </w:rPr>
        <w:t>Certificat TÜV SÜD</w:t>
      </w:r>
      <w:r w:rsidRPr="00B432D2">
        <w:rPr>
          <w:color w:val="auto"/>
          <w:lang w:val="fr-FR"/>
        </w:rPr>
        <w:t xml:space="preserve"> ; TAK 01-2013 pour </w:t>
      </w:r>
      <w:r w:rsidRPr="00042757">
        <w:rPr>
          <w:b/>
          <w:bCs/>
          <w:color w:val="auto"/>
          <w:lang w:val="fr-FR"/>
        </w:rPr>
        <w:t>l’ensemble</w:t>
      </w:r>
      <w:r w:rsidRPr="00B432D2">
        <w:rPr>
          <w:color w:val="auto"/>
          <w:lang w:val="fr-FR"/>
        </w:rPr>
        <w:t xml:space="preserve"> du système de distribution d’air (gaines flexibles, accessoires et caissons de répartition).</w:t>
      </w:r>
    </w:p>
    <w:p w14:paraId="05427D02" w14:textId="77777777" w:rsidR="00B432D2" w:rsidRPr="00B432D2" w:rsidRDefault="00B432D2" w:rsidP="00B432D2">
      <w:pPr>
        <w:pStyle w:val="Lijstalinea"/>
        <w:numPr>
          <w:ilvl w:val="0"/>
          <w:numId w:val="24"/>
        </w:numPr>
        <w:rPr>
          <w:color w:val="auto"/>
          <w:lang w:val="fr-FR"/>
        </w:rPr>
      </w:pPr>
      <w:r w:rsidRPr="00042757">
        <w:rPr>
          <w:b/>
          <w:bCs/>
          <w:color w:val="auto"/>
          <w:lang w:val="fr-FR"/>
        </w:rPr>
        <w:t>Matière plastique rigide</w:t>
      </w:r>
      <w:r w:rsidRPr="00B432D2">
        <w:rPr>
          <w:color w:val="auto"/>
          <w:lang w:val="fr-FR"/>
        </w:rPr>
        <w:t xml:space="preserve"> : conduits testés sous pression externe (hauteur de béton) jusqu’à 200 mm (TÜV SÜD ; TAK 01-2013).</w:t>
      </w:r>
    </w:p>
    <w:p w14:paraId="62C25EEF" w14:textId="77777777" w:rsidR="00B432D2" w:rsidRPr="00B432D2" w:rsidRDefault="00B432D2" w:rsidP="00B432D2">
      <w:pPr>
        <w:pStyle w:val="Lijstalinea"/>
        <w:numPr>
          <w:ilvl w:val="0"/>
          <w:numId w:val="24"/>
        </w:numPr>
        <w:rPr>
          <w:color w:val="auto"/>
          <w:lang w:val="fr-FR"/>
        </w:rPr>
      </w:pPr>
      <w:r w:rsidRPr="00042757">
        <w:rPr>
          <w:b/>
          <w:bCs/>
          <w:color w:val="auto"/>
          <w:lang w:val="fr-FR"/>
        </w:rPr>
        <w:t>Plage de température</w:t>
      </w:r>
      <w:r w:rsidRPr="00B432D2">
        <w:rPr>
          <w:color w:val="auto"/>
          <w:lang w:val="fr-FR"/>
        </w:rPr>
        <w:t xml:space="preserve"> : de -20 °C à +60 °C (TÜV SÜD ; TAK 01-2013).</w:t>
      </w:r>
    </w:p>
    <w:p w14:paraId="55C0F347" w14:textId="77777777" w:rsidR="00B432D2" w:rsidRPr="00B432D2" w:rsidRDefault="00B432D2" w:rsidP="00B432D2">
      <w:pPr>
        <w:pStyle w:val="Lijstalinea"/>
        <w:numPr>
          <w:ilvl w:val="0"/>
          <w:numId w:val="24"/>
        </w:numPr>
        <w:rPr>
          <w:color w:val="auto"/>
          <w:lang w:val="fr-FR"/>
        </w:rPr>
      </w:pPr>
      <w:r w:rsidRPr="00042757">
        <w:rPr>
          <w:b/>
          <w:bCs/>
          <w:color w:val="auto"/>
          <w:lang w:val="fr-FR"/>
        </w:rPr>
        <w:t>Pression de service du système</w:t>
      </w:r>
      <w:r w:rsidRPr="00B432D2">
        <w:rPr>
          <w:color w:val="auto"/>
          <w:lang w:val="fr-FR"/>
        </w:rPr>
        <w:t xml:space="preserve"> : +1000 Pa / -1000 Pa (TÜV SÜD ; TAK 01-2013).</w:t>
      </w:r>
    </w:p>
    <w:p w14:paraId="6641DFAE" w14:textId="77777777" w:rsidR="00B432D2" w:rsidRPr="00B432D2" w:rsidRDefault="00B432D2" w:rsidP="00B432D2">
      <w:pPr>
        <w:pStyle w:val="Lijstalinea"/>
        <w:numPr>
          <w:ilvl w:val="0"/>
          <w:numId w:val="24"/>
        </w:numPr>
        <w:rPr>
          <w:color w:val="auto"/>
          <w:lang w:val="fr-FR"/>
        </w:rPr>
      </w:pPr>
      <w:r w:rsidRPr="00042757">
        <w:rPr>
          <w:b/>
          <w:bCs/>
          <w:color w:val="auto"/>
          <w:lang w:val="fr-FR"/>
        </w:rPr>
        <w:t>Classe de réaction au feu</w:t>
      </w:r>
      <w:r w:rsidRPr="00B432D2">
        <w:rPr>
          <w:color w:val="auto"/>
          <w:lang w:val="fr-FR"/>
        </w:rPr>
        <w:t xml:space="preserve"> : E.</w:t>
      </w:r>
    </w:p>
    <w:p w14:paraId="6E572FF0" w14:textId="082EFDD7" w:rsidR="00B432D2" w:rsidRPr="00B432D2" w:rsidRDefault="00B432D2" w:rsidP="00B432D2">
      <w:pPr>
        <w:pStyle w:val="Lijstalinea"/>
        <w:numPr>
          <w:ilvl w:val="0"/>
          <w:numId w:val="24"/>
        </w:numPr>
        <w:rPr>
          <w:color w:val="auto"/>
          <w:lang w:val="fr-FR"/>
        </w:rPr>
      </w:pPr>
      <w:r w:rsidRPr="00B432D2">
        <w:rPr>
          <w:color w:val="auto"/>
          <w:lang w:val="fr-FR"/>
        </w:rPr>
        <w:t>Système de raccordement : bague de verrouillage Click-Seal ou joint de raccordement pour une connexion rapide.</w:t>
      </w:r>
    </w:p>
    <w:p w14:paraId="7EC1A457" w14:textId="77777777" w:rsidR="00042757" w:rsidRDefault="00042757" w:rsidP="00231D84">
      <w:pPr>
        <w:rPr>
          <w:b/>
          <w:bCs/>
          <w:color w:val="auto"/>
          <w:szCs w:val="20"/>
          <w:lang w:val="nl-BE"/>
        </w:rPr>
      </w:pPr>
    </w:p>
    <w:p w14:paraId="05CD76CF" w14:textId="03D0DD2C" w:rsidR="00231D84" w:rsidRPr="00B432D2" w:rsidRDefault="00B432D2" w:rsidP="00231D84">
      <w:pPr>
        <w:rPr>
          <w:b/>
          <w:bCs/>
          <w:color w:val="auto"/>
          <w:u w:val="single"/>
          <w:lang w:val="fr-FR"/>
        </w:rPr>
      </w:pPr>
      <w:r w:rsidRPr="00B432D2">
        <w:rPr>
          <w:b/>
          <w:bCs/>
          <w:color w:val="auto"/>
          <w:u w:val="single"/>
          <w:lang w:val="fr-FR"/>
        </w:rPr>
        <w:t>Produits à combiner</w:t>
      </w:r>
    </w:p>
    <w:p w14:paraId="50ABA93C" w14:textId="033EA296" w:rsidR="00F9654E" w:rsidRPr="00B432D2" w:rsidRDefault="00B432D2" w:rsidP="00231D84">
      <w:pPr>
        <w:rPr>
          <w:color w:val="auto"/>
          <w:lang w:val="fr-FR"/>
        </w:rPr>
      </w:pPr>
      <w:r w:rsidRPr="00B432D2">
        <w:rPr>
          <w:color w:val="auto"/>
          <w:lang w:val="fr-FR"/>
        </w:rPr>
        <w:t>Unités d</w:t>
      </w:r>
      <w:r>
        <w:rPr>
          <w:color w:val="auto"/>
          <w:lang w:val="fr-FR"/>
        </w:rPr>
        <w:t>e ventilation Ubiflux</w:t>
      </w:r>
    </w:p>
    <w:p w14:paraId="36539939" w14:textId="2B03DA01" w:rsidR="00231D84" w:rsidRPr="00B432D2" w:rsidRDefault="00B432D2" w:rsidP="00231D84">
      <w:pPr>
        <w:rPr>
          <w:color w:val="auto"/>
          <w:lang w:val="fr-FR"/>
        </w:rPr>
      </w:pPr>
      <w:r w:rsidRPr="00B432D2">
        <w:rPr>
          <w:color w:val="auto"/>
          <w:lang w:val="fr-FR"/>
        </w:rPr>
        <w:t xml:space="preserve">Conduits isolés </w:t>
      </w:r>
      <w:r w:rsidRPr="00B432D2">
        <w:rPr>
          <w:color w:val="auto"/>
          <w:lang w:val="fr-FR"/>
        </w:rPr>
        <w:t>Aerfoam</w:t>
      </w:r>
    </w:p>
    <w:p w14:paraId="1BD21F99" w14:textId="0DADF569" w:rsidR="00B432D2" w:rsidRPr="00B432D2" w:rsidRDefault="00B432D2" w:rsidP="00231D84">
      <w:pPr>
        <w:rPr>
          <w:color w:val="auto"/>
          <w:lang w:val="fr-FR"/>
        </w:rPr>
      </w:pPr>
      <w:r w:rsidRPr="00B432D2">
        <w:rPr>
          <w:color w:val="auto"/>
          <w:lang w:val="fr-FR"/>
        </w:rPr>
        <w:t>Ventouses Haelix</w:t>
      </w:r>
    </w:p>
    <w:p w14:paraId="69DD508A" w14:textId="169352B3" w:rsidR="0072107B" w:rsidRPr="00B432D2" w:rsidRDefault="00B432D2" w:rsidP="00231D84">
      <w:pPr>
        <w:rPr>
          <w:color w:val="auto"/>
          <w:lang w:val="fr-FR"/>
        </w:rPr>
      </w:pPr>
      <w:r w:rsidRPr="00B432D2">
        <w:rPr>
          <w:color w:val="auto"/>
          <w:lang w:val="fr-FR"/>
        </w:rPr>
        <w:t xml:space="preserve">Passages de toiture </w:t>
      </w:r>
      <w:r w:rsidR="0072107B" w:rsidRPr="00B432D2">
        <w:rPr>
          <w:color w:val="auto"/>
          <w:lang w:val="fr-FR"/>
        </w:rPr>
        <w:t>Ventus e</w:t>
      </w:r>
      <w:r w:rsidRPr="00B432D2">
        <w:rPr>
          <w:color w:val="auto"/>
          <w:lang w:val="fr-FR"/>
        </w:rPr>
        <w:t>t</w:t>
      </w:r>
      <w:r w:rsidR="0072107B" w:rsidRPr="00B432D2">
        <w:rPr>
          <w:color w:val="auto"/>
          <w:lang w:val="fr-FR"/>
        </w:rPr>
        <w:t xml:space="preserve"> Valetis </w:t>
      </w:r>
    </w:p>
    <w:p w14:paraId="6BAAD943" w14:textId="74B097C5" w:rsidR="0072107B" w:rsidRPr="00E84945" w:rsidRDefault="00B432D2" w:rsidP="00231D84">
      <w:pPr>
        <w:rPr>
          <w:color w:val="auto"/>
          <w:lang w:val="nl-BE"/>
        </w:rPr>
      </w:pPr>
      <w:r>
        <w:rPr>
          <w:color w:val="auto"/>
          <w:lang w:val="nl-BE"/>
        </w:rPr>
        <w:t>Passages mureaux Contego</w:t>
      </w:r>
      <w:r w:rsidR="0072107B" w:rsidRPr="00E84945">
        <w:rPr>
          <w:color w:val="auto"/>
          <w:lang w:val="nl-BE"/>
        </w:rPr>
        <w:t xml:space="preserve"> </w:t>
      </w:r>
    </w:p>
    <w:sectPr w:rsidR="0072107B" w:rsidRPr="00E84945" w:rsidSect="00A17D57">
      <w:headerReference w:type="default" r:id="rId8"/>
      <w:footerReference w:type="default" r:id="rId9"/>
      <w:footerReference w:type="first" r:id="rId10"/>
      <w:pgSz w:w="11906" w:h="16838" w:code="9"/>
      <w:pgMar w:top="2495" w:right="1077" w:bottom="1701" w:left="107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D4BA0" w14:textId="77777777" w:rsidR="00994245" w:rsidRDefault="00994245" w:rsidP="008E7958">
      <w:pPr>
        <w:spacing w:line="240" w:lineRule="auto"/>
      </w:pPr>
      <w:r>
        <w:separator/>
      </w:r>
    </w:p>
  </w:endnote>
  <w:endnote w:type="continuationSeparator" w:id="0">
    <w:p w14:paraId="0BDBF05D" w14:textId="77777777" w:rsidR="00994245" w:rsidRDefault="00994245" w:rsidP="008E79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EA0B1" w14:textId="266A8827" w:rsidR="009C32A5" w:rsidRDefault="00106933">
    <w:pPr>
      <w:pStyle w:val="Voettekst"/>
    </w:pPr>
    <w:r w:rsidRPr="007423FE">
      <w:rPr>
        <w:rFonts w:ascii="Calibri" w:hAnsi="Calibri" w:cs="Calibri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5B3C03" wp14:editId="62D5FA79">
              <wp:simplePos x="0" y="0"/>
              <wp:positionH relativeFrom="column">
                <wp:posOffset>5699760</wp:posOffset>
              </wp:positionH>
              <wp:positionV relativeFrom="paragraph">
                <wp:posOffset>130493</wp:posOffset>
              </wp:positionV>
              <wp:extent cx="429370" cy="238539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9370" cy="23853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A12BB0" w14:textId="77777777" w:rsidR="009C32A5" w:rsidRPr="00A17D57" w:rsidRDefault="009C32A5" w:rsidP="009C32A5">
                          <w:pPr>
                            <w:rPr>
                              <w:sz w:val="12"/>
                              <w:szCs w:val="12"/>
                            </w:rPr>
                          </w:pPr>
                          <w:r w:rsidRPr="00A17D57">
                            <w:rPr>
                              <w:rFonts w:cs="Calibri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A17D57">
                            <w:rPr>
                              <w:rFonts w:cs="Calibri"/>
                              <w:sz w:val="12"/>
                              <w:szCs w:val="12"/>
                            </w:rPr>
                            <w:instrText>PAGE  \* Arabic  \* MERGEFORMAT</w:instrText>
                          </w:r>
                          <w:r w:rsidRPr="00A17D57">
                            <w:rPr>
                              <w:rFonts w:cs="Calibri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027826" w:rsidRPr="00027826">
                            <w:rPr>
                              <w:rFonts w:cs="Calibri"/>
                              <w:noProof/>
                              <w:sz w:val="12"/>
                              <w:szCs w:val="12"/>
                              <w:lang w:val="de-DE"/>
                            </w:rPr>
                            <w:t>1</w:t>
                          </w:r>
                          <w:r w:rsidRPr="00A17D57">
                            <w:rPr>
                              <w:rFonts w:cs="Calibri"/>
                              <w:noProof/>
                              <w:sz w:val="12"/>
                              <w:szCs w:val="12"/>
                            </w:rPr>
                            <w:fldChar w:fldCharType="end"/>
                          </w:r>
                          <w:r w:rsidRPr="00A17D57">
                            <w:rPr>
                              <w:rFonts w:cs="Calibri"/>
                              <w:noProof/>
                              <w:sz w:val="12"/>
                              <w:szCs w:val="12"/>
                            </w:rPr>
                            <w:t xml:space="preserve"> / </w:t>
                          </w:r>
                          <w:r w:rsidRPr="00A17D57">
                            <w:rPr>
                              <w:rStyle w:val="Paginanummer"/>
                              <w:rFonts w:cs="Calibri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A17D57">
                            <w:rPr>
                              <w:rStyle w:val="Paginanummer"/>
                              <w:rFonts w:cs="Calibri"/>
                              <w:b/>
                              <w:sz w:val="12"/>
                              <w:szCs w:val="12"/>
                            </w:rPr>
                            <w:instrText xml:space="preserve"> NUMPAGES </w:instrText>
                          </w:r>
                          <w:r w:rsidRPr="00A17D57">
                            <w:rPr>
                              <w:rStyle w:val="Paginanummer"/>
                              <w:rFonts w:cs="Calibri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027826">
                            <w:rPr>
                              <w:rStyle w:val="Paginanummer"/>
                              <w:rFonts w:cs="Calibri"/>
                              <w:b/>
                              <w:noProof/>
                              <w:sz w:val="12"/>
                              <w:szCs w:val="12"/>
                            </w:rPr>
                            <w:t>1</w:t>
                          </w:r>
                          <w:r w:rsidRPr="00A17D57">
                            <w:rPr>
                              <w:rStyle w:val="Paginanummer"/>
                              <w:rFonts w:cs="Calibri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5B3C0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48.8pt;margin-top:10.3pt;width:33.8pt;height:1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" filled="f" stroked="f">
              <v:textbox>
                <w:txbxContent>
                  <w:p w14:paraId="21A12BB0" w14:textId="77777777" w:rsidR="009C32A5" w:rsidRPr="00A17D57" w:rsidRDefault="009C32A5" w:rsidP="009C32A5">
                    <w:pPr>
                      <w:rPr>
                        <w:sz w:val="12"/>
                        <w:szCs w:val="12"/>
                      </w:rPr>
                    </w:pPr>
                    <w:r w:rsidRPr="00A17D57">
                      <w:rPr>
                        <w:rFonts w:cs="Calibri"/>
                        <w:sz w:val="12"/>
                        <w:szCs w:val="12"/>
                      </w:rPr>
                      <w:fldChar w:fldCharType="begin"/>
                    </w:r>
                    <w:r w:rsidRPr="00A17D57">
                      <w:rPr>
                        <w:rFonts w:cs="Calibri"/>
                        <w:sz w:val="12"/>
                        <w:szCs w:val="12"/>
                      </w:rPr>
                      <w:instrText>PAGE  \* Arabic  \* MERGEFORMAT</w:instrText>
                    </w:r>
                    <w:r w:rsidRPr="00A17D57">
                      <w:rPr>
                        <w:rFonts w:cs="Calibri"/>
                        <w:sz w:val="12"/>
                        <w:szCs w:val="12"/>
                      </w:rPr>
                      <w:fldChar w:fldCharType="separate"/>
                    </w:r>
                    <w:r w:rsidR="00027826" w:rsidRPr="00027826">
                      <w:rPr>
                        <w:rFonts w:cs="Calibri"/>
                        <w:noProof/>
                        <w:sz w:val="12"/>
                        <w:szCs w:val="12"/>
                        <w:lang w:val="de-DE"/>
                      </w:rPr>
                      <w:t>1</w:t>
                    </w:r>
                    <w:r w:rsidRPr="00A17D57">
                      <w:rPr>
                        <w:rFonts w:cs="Calibri"/>
                        <w:noProof/>
                        <w:sz w:val="12"/>
                        <w:szCs w:val="12"/>
                      </w:rPr>
                      <w:fldChar w:fldCharType="end"/>
                    </w:r>
                    <w:r w:rsidRPr="00A17D57">
                      <w:rPr>
                        <w:rFonts w:cs="Calibri"/>
                        <w:noProof/>
                        <w:sz w:val="12"/>
                        <w:szCs w:val="12"/>
                      </w:rPr>
                      <w:t xml:space="preserve"> / </w:t>
                    </w:r>
                    <w:r w:rsidRPr="00A17D57">
                      <w:rPr>
                        <w:rStyle w:val="Paginanummer"/>
                        <w:rFonts w:cs="Calibri"/>
                        <w:b/>
                        <w:sz w:val="12"/>
                        <w:szCs w:val="12"/>
                      </w:rPr>
                      <w:fldChar w:fldCharType="begin"/>
                    </w:r>
                    <w:r w:rsidRPr="00A17D57">
                      <w:rPr>
                        <w:rStyle w:val="Paginanummer"/>
                        <w:rFonts w:cs="Calibri"/>
                        <w:b/>
                        <w:sz w:val="12"/>
                        <w:szCs w:val="12"/>
                      </w:rPr>
                      <w:instrText xml:space="preserve"> NUMPAGES </w:instrText>
                    </w:r>
                    <w:r w:rsidRPr="00A17D57">
                      <w:rPr>
                        <w:rStyle w:val="Paginanummer"/>
                        <w:rFonts w:cs="Calibri"/>
                        <w:b/>
                        <w:sz w:val="12"/>
                        <w:szCs w:val="12"/>
                      </w:rPr>
                      <w:fldChar w:fldCharType="separate"/>
                    </w:r>
                    <w:r w:rsidR="00027826">
                      <w:rPr>
                        <w:rStyle w:val="Paginanummer"/>
                        <w:rFonts w:cs="Calibri"/>
                        <w:b/>
                        <w:noProof/>
                        <w:sz w:val="12"/>
                        <w:szCs w:val="12"/>
                      </w:rPr>
                      <w:t>1</w:t>
                    </w:r>
                    <w:r w:rsidRPr="00A17D57">
                      <w:rPr>
                        <w:rStyle w:val="Paginanummer"/>
                        <w:rFonts w:cs="Calibri"/>
                        <w:b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Calibri" w:hAnsi="Calibri" w:cs="Calibri"/>
        <w:noProof/>
        <w:sz w:val="18"/>
        <w:szCs w:val="18"/>
      </w:rPr>
      <w:drawing>
        <wp:inline distT="0" distB="0" distL="0" distR="0" wp14:anchorId="6CD1BF31" wp14:editId="10DD7B04">
          <wp:extent cx="6192115" cy="644769"/>
          <wp:effectExtent l="0" t="0" r="0" b="3175"/>
          <wp:docPr id="186303937" name="Afbeelding 2" descr="Ubbink NV,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303937" name="Afbeelding 2" descr="Ubbink NV,&#10;&#10;Door AI gegenereerde inhoud is mogelijk onjuis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109" b="40655"/>
                  <a:stretch>
                    <a:fillRect/>
                  </a:stretch>
                </pic:blipFill>
                <pic:spPr bwMode="auto">
                  <a:xfrm>
                    <a:off x="0" y="0"/>
                    <a:ext cx="6192520" cy="6448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683F2" w14:textId="77777777" w:rsidR="005D2CC2" w:rsidRDefault="005D2CC2">
    <w:pPr>
      <w:pStyle w:val="Voettekst"/>
    </w:pPr>
    <w:r>
      <w:softHyphen/>
    </w:r>
    <w:r>
      <w:softHyphen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70AEF" w14:textId="77777777" w:rsidR="00994245" w:rsidRDefault="00994245" w:rsidP="008E7958">
      <w:pPr>
        <w:spacing w:line="240" w:lineRule="auto"/>
      </w:pPr>
      <w:r>
        <w:separator/>
      </w:r>
    </w:p>
  </w:footnote>
  <w:footnote w:type="continuationSeparator" w:id="0">
    <w:p w14:paraId="5231E436" w14:textId="77777777" w:rsidR="00994245" w:rsidRDefault="00994245" w:rsidP="008E79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D0B81" w14:textId="02E703FC" w:rsidR="00106933" w:rsidRDefault="00106933">
    <w:pPr>
      <w:pStyle w:val="Koptekst"/>
    </w:pPr>
    <w:r>
      <w:rPr>
        <w:noProof/>
      </w:rPr>
      <w:drawing>
        <wp:inline distT="0" distB="0" distL="0" distR="0" wp14:anchorId="73907D16" wp14:editId="091BAB16">
          <wp:extent cx="1306286" cy="870812"/>
          <wp:effectExtent l="0" t="0" r="8255" b="5715"/>
          <wp:docPr id="1329577908" name="Afbeelding 3" descr="Build Smart.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9577908" name="Afbeelding 3" descr="Build Smart.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167" cy="8887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201D2"/>
    <w:multiLevelType w:val="hybridMultilevel"/>
    <w:tmpl w:val="6A829A7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B2BEC"/>
    <w:multiLevelType w:val="hybridMultilevel"/>
    <w:tmpl w:val="CC50C72A"/>
    <w:lvl w:ilvl="0" w:tplc="9DB263FA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51308"/>
    <w:multiLevelType w:val="hybridMultilevel"/>
    <w:tmpl w:val="87BEF4A2"/>
    <w:lvl w:ilvl="0" w:tplc="FA808D0E">
      <w:start w:val="1"/>
      <w:numFmt w:val="bullet"/>
      <w:lvlText w:val="■"/>
      <w:lvlJc w:val="left"/>
      <w:pPr>
        <w:ind w:left="720" w:hanging="360"/>
      </w:pPr>
      <w:rPr>
        <w:rFonts w:ascii="Century Gothic" w:eastAsiaTheme="majorEastAsia" w:hAnsi="Century Gothic" w:hint="default"/>
        <w:caps w:val="0"/>
        <w:strike w:val="0"/>
        <w:dstrike w:val="0"/>
        <w:vanish w:val="0"/>
        <w:color w:val="FF0000"/>
        <w:sz w:val="20"/>
        <w:vertAlign w:val="baseline"/>
      </w:rPr>
    </w:lvl>
    <w:lvl w:ilvl="1" w:tplc="FA808D0E">
      <w:start w:val="1"/>
      <w:numFmt w:val="bullet"/>
      <w:lvlText w:val="■"/>
      <w:lvlJc w:val="left"/>
      <w:pPr>
        <w:ind w:left="1440" w:hanging="360"/>
      </w:pPr>
      <w:rPr>
        <w:rFonts w:ascii="Century Gothic" w:eastAsiaTheme="majorEastAsia" w:hAnsi="Century Gothic" w:hint="default"/>
        <w:caps w:val="0"/>
        <w:strike w:val="0"/>
        <w:dstrike w:val="0"/>
        <w:vanish w:val="0"/>
        <w:color w:val="FF0000"/>
        <w:sz w:val="20"/>
        <w:vertAlign w:val="baseline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648B0"/>
    <w:multiLevelType w:val="hybridMultilevel"/>
    <w:tmpl w:val="7D28EFD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20BD8"/>
    <w:multiLevelType w:val="hybridMultilevel"/>
    <w:tmpl w:val="F53A5E78"/>
    <w:lvl w:ilvl="0" w:tplc="CCE0689E">
      <w:start w:val="30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16151"/>
    <w:multiLevelType w:val="hybridMultilevel"/>
    <w:tmpl w:val="47D0563A"/>
    <w:lvl w:ilvl="0" w:tplc="FA808D0E">
      <w:start w:val="1"/>
      <w:numFmt w:val="bullet"/>
      <w:lvlText w:val="■"/>
      <w:lvlJc w:val="left"/>
      <w:pPr>
        <w:ind w:left="720" w:hanging="360"/>
      </w:pPr>
      <w:rPr>
        <w:rFonts w:ascii="Century Gothic" w:eastAsiaTheme="majorEastAsia" w:hAnsi="Century Gothic" w:hint="default"/>
        <w:caps w:val="0"/>
        <w:strike w:val="0"/>
        <w:dstrike w:val="0"/>
        <w:vanish w:val="0"/>
        <w:color w:val="FF0000"/>
        <w:sz w:val="20"/>
        <w:vertAlign w:val="baseline"/>
      </w:rPr>
    </w:lvl>
    <w:lvl w:ilvl="1" w:tplc="FA808D0E">
      <w:start w:val="1"/>
      <w:numFmt w:val="bullet"/>
      <w:lvlText w:val="■"/>
      <w:lvlJc w:val="left"/>
      <w:pPr>
        <w:ind w:left="1440" w:hanging="360"/>
      </w:pPr>
      <w:rPr>
        <w:rFonts w:ascii="Century Gothic" w:eastAsiaTheme="majorEastAsia" w:hAnsi="Century Gothic" w:hint="default"/>
        <w:caps w:val="0"/>
        <w:strike w:val="0"/>
        <w:dstrike w:val="0"/>
        <w:vanish w:val="0"/>
        <w:color w:val="FF0000"/>
        <w:sz w:val="20"/>
        <w:vertAlign w:val="baseline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B25B15"/>
    <w:multiLevelType w:val="hybridMultilevel"/>
    <w:tmpl w:val="43FA55F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B50B3"/>
    <w:multiLevelType w:val="hybridMultilevel"/>
    <w:tmpl w:val="4DF0533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759BA"/>
    <w:multiLevelType w:val="hybridMultilevel"/>
    <w:tmpl w:val="EADC9062"/>
    <w:lvl w:ilvl="0" w:tplc="64568CE6">
      <w:numFmt w:val="bullet"/>
      <w:lvlText w:val="■"/>
      <w:lvlJc w:val="left"/>
      <w:pPr>
        <w:ind w:left="1080" w:hanging="720"/>
      </w:pPr>
      <w:rPr>
        <w:rFonts w:ascii="DengXian" w:eastAsia="DengXian" w:hAnsi="Century Gothic" w:cstheme="minorBid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9F6EB0"/>
    <w:multiLevelType w:val="hybridMultilevel"/>
    <w:tmpl w:val="D48C94A2"/>
    <w:lvl w:ilvl="0" w:tplc="44AC03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A77F37"/>
    <w:multiLevelType w:val="multilevel"/>
    <w:tmpl w:val="46EAE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A50F47"/>
    <w:multiLevelType w:val="hybridMultilevel"/>
    <w:tmpl w:val="7AAC9FD0"/>
    <w:lvl w:ilvl="0" w:tplc="FA808D0E">
      <w:start w:val="1"/>
      <w:numFmt w:val="bullet"/>
      <w:lvlText w:val="■"/>
      <w:lvlJc w:val="left"/>
      <w:pPr>
        <w:ind w:left="720" w:hanging="360"/>
      </w:pPr>
      <w:rPr>
        <w:rFonts w:ascii="Century Gothic" w:eastAsiaTheme="majorEastAsia" w:hAnsi="Century Gothic" w:hint="default"/>
        <w:caps w:val="0"/>
        <w:strike w:val="0"/>
        <w:dstrike w:val="0"/>
        <w:vanish w:val="0"/>
        <w:color w:val="FF0000"/>
        <w:sz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B321CB"/>
    <w:multiLevelType w:val="hybridMultilevel"/>
    <w:tmpl w:val="6876D4EE"/>
    <w:lvl w:ilvl="0" w:tplc="FA808D0E">
      <w:start w:val="1"/>
      <w:numFmt w:val="bullet"/>
      <w:lvlText w:val="■"/>
      <w:lvlJc w:val="left"/>
      <w:pPr>
        <w:ind w:left="720" w:hanging="360"/>
      </w:pPr>
      <w:rPr>
        <w:rFonts w:ascii="Century Gothic" w:eastAsiaTheme="majorEastAsia" w:hAnsi="Century Gothic" w:hint="default"/>
        <w:caps w:val="0"/>
        <w:strike w:val="0"/>
        <w:dstrike w:val="0"/>
        <w:vanish w:val="0"/>
        <w:color w:val="FF0000"/>
        <w:sz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E07C3F"/>
    <w:multiLevelType w:val="hybridMultilevel"/>
    <w:tmpl w:val="8040A3B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E20A4"/>
    <w:multiLevelType w:val="hybridMultilevel"/>
    <w:tmpl w:val="98DA796C"/>
    <w:lvl w:ilvl="0" w:tplc="FA808D0E">
      <w:start w:val="1"/>
      <w:numFmt w:val="bullet"/>
      <w:lvlText w:val="■"/>
      <w:lvlJc w:val="left"/>
      <w:pPr>
        <w:ind w:left="720" w:hanging="360"/>
      </w:pPr>
      <w:rPr>
        <w:rFonts w:ascii="Century Gothic" w:eastAsiaTheme="majorEastAsia" w:hAnsi="Century Gothic" w:hint="default"/>
        <w:caps w:val="0"/>
        <w:strike w:val="0"/>
        <w:dstrike w:val="0"/>
        <w:vanish w:val="0"/>
        <w:color w:val="FF0000"/>
        <w:sz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E74DBB"/>
    <w:multiLevelType w:val="hybridMultilevel"/>
    <w:tmpl w:val="8452AF1C"/>
    <w:lvl w:ilvl="0" w:tplc="3D9C05B0">
      <w:start w:val="50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2B652A"/>
    <w:multiLevelType w:val="hybridMultilevel"/>
    <w:tmpl w:val="958CAF2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E670B4"/>
    <w:multiLevelType w:val="hybridMultilevel"/>
    <w:tmpl w:val="16180A3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7567BA"/>
    <w:multiLevelType w:val="hybridMultilevel"/>
    <w:tmpl w:val="6570F650"/>
    <w:lvl w:ilvl="0" w:tplc="1BBC7F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4C7BC2"/>
    <w:multiLevelType w:val="hybridMultilevel"/>
    <w:tmpl w:val="27AE815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E41E64"/>
    <w:multiLevelType w:val="hybridMultilevel"/>
    <w:tmpl w:val="5208613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0A1E86"/>
    <w:multiLevelType w:val="hybridMultilevel"/>
    <w:tmpl w:val="75D6F6B8"/>
    <w:lvl w:ilvl="0" w:tplc="FA808D0E">
      <w:start w:val="1"/>
      <w:numFmt w:val="bullet"/>
      <w:lvlText w:val="■"/>
      <w:lvlJc w:val="left"/>
      <w:pPr>
        <w:ind w:left="720" w:hanging="360"/>
      </w:pPr>
      <w:rPr>
        <w:rFonts w:ascii="Century Gothic" w:eastAsiaTheme="majorEastAsia" w:hAnsi="Century Gothic" w:hint="default"/>
        <w:caps w:val="0"/>
        <w:strike w:val="0"/>
        <w:dstrike w:val="0"/>
        <w:vanish w:val="0"/>
        <w:color w:val="FF0000"/>
        <w:sz w:val="20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872836"/>
    <w:multiLevelType w:val="hybridMultilevel"/>
    <w:tmpl w:val="1BD639B4"/>
    <w:lvl w:ilvl="0" w:tplc="FA808D0E">
      <w:start w:val="1"/>
      <w:numFmt w:val="bullet"/>
      <w:lvlText w:val="■"/>
      <w:lvlJc w:val="left"/>
      <w:pPr>
        <w:ind w:left="720" w:hanging="360"/>
      </w:pPr>
      <w:rPr>
        <w:rFonts w:ascii="Century Gothic" w:eastAsiaTheme="majorEastAsia" w:hAnsi="Century Gothic" w:hint="default"/>
        <w:caps w:val="0"/>
        <w:strike w:val="0"/>
        <w:dstrike w:val="0"/>
        <w:vanish w:val="0"/>
        <w:color w:val="FF0000"/>
        <w:sz w:val="20"/>
        <w:vertAlign w:val="baseline"/>
      </w:rPr>
    </w:lvl>
    <w:lvl w:ilvl="1" w:tplc="FA808D0E">
      <w:start w:val="1"/>
      <w:numFmt w:val="bullet"/>
      <w:lvlText w:val="■"/>
      <w:lvlJc w:val="left"/>
      <w:pPr>
        <w:ind w:left="1440" w:hanging="360"/>
      </w:pPr>
      <w:rPr>
        <w:rFonts w:ascii="Century Gothic" w:eastAsiaTheme="majorEastAsia" w:hAnsi="Century Gothic" w:hint="default"/>
        <w:caps w:val="0"/>
        <w:strike w:val="0"/>
        <w:dstrike w:val="0"/>
        <w:vanish w:val="0"/>
        <w:color w:val="FF0000"/>
        <w:sz w:val="20"/>
        <w:vertAlign w:val="baseline"/>
      </w:rPr>
    </w:lvl>
    <w:lvl w:ilvl="2" w:tplc="FA808D0E">
      <w:start w:val="1"/>
      <w:numFmt w:val="bullet"/>
      <w:lvlText w:val="■"/>
      <w:lvlJc w:val="left"/>
      <w:pPr>
        <w:ind w:left="2160" w:hanging="360"/>
      </w:pPr>
      <w:rPr>
        <w:rFonts w:ascii="Century Gothic" w:eastAsiaTheme="majorEastAsia" w:hAnsi="Century Gothic" w:hint="default"/>
        <w:caps w:val="0"/>
        <w:strike w:val="0"/>
        <w:dstrike w:val="0"/>
        <w:vanish w:val="0"/>
        <w:color w:val="FF0000"/>
        <w:sz w:val="20"/>
        <w:vertAlign w:val="baseline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C56AD1"/>
    <w:multiLevelType w:val="hybridMultilevel"/>
    <w:tmpl w:val="5E34808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9404337">
    <w:abstractNumId w:val="22"/>
  </w:num>
  <w:num w:numId="2" w16cid:durableId="1942830432">
    <w:abstractNumId w:val="5"/>
  </w:num>
  <w:num w:numId="3" w16cid:durableId="2122873236">
    <w:abstractNumId w:val="2"/>
  </w:num>
  <w:num w:numId="4" w16cid:durableId="628975574">
    <w:abstractNumId w:val="21"/>
  </w:num>
  <w:num w:numId="5" w16cid:durableId="1620263132">
    <w:abstractNumId w:val="12"/>
  </w:num>
  <w:num w:numId="6" w16cid:durableId="338194857">
    <w:abstractNumId w:val="8"/>
  </w:num>
  <w:num w:numId="7" w16cid:durableId="324625869">
    <w:abstractNumId w:val="11"/>
  </w:num>
  <w:num w:numId="8" w16cid:durableId="1179126757">
    <w:abstractNumId w:val="14"/>
  </w:num>
  <w:num w:numId="9" w16cid:durableId="1421752647">
    <w:abstractNumId w:val="0"/>
  </w:num>
  <w:num w:numId="10" w16cid:durableId="267590582">
    <w:abstractNumId w:val="16"/>
  </w:num>
  <w:num w:numId="11" w16cid:durableId="702822825">
    <w:abstractNumId w:val="17"/>
  </w:num>
  <w:num w:numId="12" w16cid:durableId="751199854">
    <w:abstractNumId w:val="1"/>
  </w:num>
  <w:num w:numId="13" w16cid:durableId="719135135">
    <w:abstractNumId w:val="6"/>
  </w:num>
  <w:num w:numId="14" w16cid:durableId="1962417237">
    <w:abstractNumId w:val="20"/>
  </w:num>
  <w:num w:numId="15" w16cid:durableId="371226339">
    <w:abstractNumId w:val="13"/>
  </w:num>
  <w:num w:numId="16" w16cid:durableId="532116573">
    <w:abstractNumId w:val="23"/>
  </w:num>
  <w:num w:numId="17" w16cid:durableId="990791916">
    <w:abstractNumId w:val="3"/>
  </w:num>
  <w:num w:numId="18" w16cid:durableId="426775150">
    <w:abstractNumId w:val="9"/>
  </w:num>
  <w:num w:numId="19" w16cid:durableId="2032947449">
    <w:abstractNumId w:val="7"/>
  </w:num>
  <w:num w:numId="20" w16cid:durableId="1660881503">
    <w:abstractNumId w:val="18"/>
  </w:num>
  <w:num w:numId="21" w16cid:durableId="1569269160">
    <w:abstractNumId w:val="4"/>
  </w:num>
  <w:num w:numId="22" w16cid:durableId="2132967199">
    <w:abstractNumId w:val="15"/>
  </w:num>
  <w:num w:numId="23" w16cid:durableId="903569552">
    <w:abstractNumId w:val="10"/>
  </w:num>
  <w:num w:numId="24" w16cid:durableId="167583916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948"/>
    <w:rsid w:val="00006E17"/>
    <w:rsid w:val="00027826"/>
    <w:rsid w:val="00042757"/>
    <w:rsid w:val="00095003"/>
    <w:rsid w:val="000C7A5A"/>
    <w:rsid w:val="00106933"/>
    <w:rsid w:val="0013053E"/>
    <w:rsid w:val="001B6100"/>
    <w:rsid w:val="001E655A"/>
    <w:rsid w:val="001F6DD0"/>
    <w:rsid w:val="00213170"/>
    <w:rsid w:val="00231D84"/>
    <w:rsid w:val="00262A24"/>
    <w:rsid w:val="00264A29"/>
    <w:rsid w:val="00286C03"/>
    <w:rsid w:val="00290AFF"/>
    <w:rsid w:val="002A253C"/>
    <w:rsid w:val="002B5A84"/>
    <w:rsid w:val="003B6234"/>
    <w:rsid w:val="003D1EF3"/>
    <w:rsid w:val="00437D22"/>
    <w:rsid w:val="0044398A"/>
    <w:rsid w:val="00466601"/>
    <w:rsid w:val="004A6F22"/>
    <w:rsid w:val="00501F38"/>
    <w:rsid w:val="00532268"/>
    <w:rsid w:val="00551DB6"/>
    <w:rsid w:val="005554A5"/>
    <w:rsid w:val="005A25F7"/>
    <w:rsid w:val="005B3380"/>
    <w:rsid w:val="005D2CC2"/>
    <w:rsid w:val="005E64C9"/>
    <w:rsid w:val="005F149D"/>
    <w:rsid w:val="0072107B"/>
    <w:rsid w:val="00726877"/>
    <w:rsid w:val="007C100B"/>
    <w:rsid w:val="007D0E31"/>
    <w:rsid w:val="007E7D9A"/>
    <w:rsid w:val="007F7ACE"/>
    <w:rsid w:val="008711FC"/>
    <w:rsid w:val="00882994"/>
    <w:rsid w:val="008A3838"/>
    <w:rsid w:val="008B25C2"/>
    <w:rsid w:val="008C72AF"/>
    <w:rsid w:val="008E7958"/>
    <w:rsid w:val="009428B0"/>
    <w:rsid w:val="00994245"/>
    <w:rsid w:val="009C32A5"/>
    <w:rsid w:val="009F56B4"/>
    <w:rsid w:val="00A17D57"/>
    <w:rsid w:val="00A52637"/>
    <w:rsid w:val="00A81E7F"/>
    <w:rsid w:val="00AB725A"/>
    <w:rsid w:val="00AC1E69"/>
    <w:rsid w:val="00AD68B7"/>
    <w:rsid w:val="00B3351F"/>
    <w:rsid w:val="00B432D2"/>
    <w:rsid w:val="00BB46A9"/>
    <w:rsid w:val="00BE1550"/>
    <w:rsid w:val="00C26063"/>
    <w:rsid w:val="00C65B44"/>
    <w:rsid w:val="00C750D2"/>
    <w:rsid w:val="00C90D3C"/>
    <w:rsid w:val="00CF419F"/>
    <w:rsid w:val="00D10E82"/>
    <w:rsid w:val="00D662BC"/>
    <w:rsid w:val="00D74E08"/>
    <w:rsid w:val="00DB2948"/>
    <w:rsid w:val="00DF0844"/>
    <w:rsid w:val="00DF305E"/>
    <w:rsid w:val="00E13E01"/>
    <w:rsid w:val="00E43E15"/>
    <w:rsid w:val="00E55E22"/>
    <w:rsid w:val="00E67DAC"/>
    <w:rsid w:val="00E84945"/>
    <w:rsid w:val="00EB667C"/>
    <w:rsid w:val="00EF59BC"/>
    <w:rsid w:val="00F850DF"/>
    <w:rsid w:val="00F87986"/>
    <w:rsid w:val="00F95267"/>
    <w:rsid w:val="00F9654E"/>
    <w:rsid w:val="00FA31E5"/>
    <w:rsid w:val="00FB4D10"/>
    <w:rsid w:val="00FB58F3"/>
    <w:rsid w:val="00FC54DA"/>
    <w:rsid w:val="00FE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28E1AE"/>
  <w15:chartTrackingRefBased/>
  <w15:docId w15:val="{775F707E-B7D1-4073-8A80-47BDAF892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UB-Normal"/>
    <w:qFormat/>
    <w:rsid w:val="005D2CC2"/>
    <w:pPr>
      <w:spacing w:after="0"/>
    </w:pPr>
    <w:rPr>
      <w:rFonts w:ascii="Century Gothic" w:hAnsi="Century Gothic"/>
      <w:color w:val="404040" w:themeColor="text1" w:themeTint="BF"/>
      <w:sz w:val="20"/>
    </w:rPr>
  </w:style>
  <w:style w:type="paragraph" w:styleId="Kop1">
    <w:name w:val="heading 1"/>
    <w:aliases w:val="UB-H1"/>
    <w:basedOn w:val="Standaard"/>
    <w:next w:val="Standaard"/>
    <w:link w:val="Kop1Char"/>
    <w:uiPriority w:val="9"/>
    <w:qFormat/>
    <w:rsid w:val="003D1EF3"/>
    <w:pPr>
      <w:keepNext/>
      <w:keepLines/>
      <w:spacing w:before="240"/>
      <w:outlineLvl w:val="0"/>
    </w:pPr>
    <w:rPr>
      <w:rFonts w:eastAsiaTheme="majorEastAsia" w:cstheme="majorBidi"/>
      <w:caps/>
      <w:color w:val="FF0000"/>
      <w:sz w:val="32"/>
      <w:szCs w:val="32"/>
    </w:rPr>
  </w:style>
  <w:style w:type="paragraph" w:styleId="Kop2">
    <w:name w:val="heading 2"/>
    <w:aliases w:val="UB-H2"/>
    <w:basedOn w:val="Standaard"/>
    <w:next w:val="Standaard"/>
    <w:link w:val="Kop2Char"/>
    <w:uiPriority w:val="9"/>
    <w:unhideWhenUsed/>
    <w:qFormat/>
    <w:rsid w:val="003D1EF3"/>
    <w:pPr>
      <w:keepNext/>
      <w:keepLines/>
      <w:spacing w:before="40"/>
      <w:outlineLvl w:val="1"/>
    </w:pPr>
    <w:rPr>
      <w:rFonts w:eastAsiaTheme="majorEastAsia" w:cstheme="majorBidi"/>
      <w:sz w:val="28"/>
      <w:szCs w:val="26"/>
    </w:rPr>
  </w:style>
  <w:style w:type="paragraph" w:styleId="Kop3">
    <w:name w:val="heading 3"/>
    <w:aliases w:val="UB-H3"/>
    <w:basedOn w:val="Standaard"/>
    <w:next w:val="Standaard"/>
    <w:link w:val="Kop3Char"/>
    <w:uiPriority w:val="9"/>
    <w:unhideWhenUsed/>
    <w:qFormat/>
    <w:rsid w:val="003D1EF3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E7958"/>
    <w:pPr>
      <w:tabs>
        <w:tab w:val="center" w:pos="4680"/>
        <w:tab w:val="right" w:pos="936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E7958"/>
  </w:style>
  <w:style w:type="paragraph" w:styleId="Voettekst">
    <w:name w:val="footer"/>
    <w:basedOn w:val="Standaard"/>
    <w:link w:val="VoettekstChar"/>
    <w:uiPriority w:val="99"/>
    <w:unhideWhenUsed/>
    <w:rsid w:val="008E7958"/>
    <w:pPr>
      <w:tabs>
        <w:tab w:val="center" w:pos="4680"/>
        <w:tab w:val="right" w:pos="936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E7958"/>
  </w:style>
  <w:style w:type="character" w:customStyle="1" w:styleId="Kop1Char">
    <w:name w:val="Kop 1 Char"/>
    <w:aliases w:val="UB-H1 Char"/>
    <w:basedOn w:val="Standaardalinea-lettertype"/>
    <w:link w:val="Kop1"/>
    <w:uiPriority w:val="9"/>
    <w:rsid w:val="003D1EF3"/>
    <w:rPr>
      <w:rFonts w:ascii="Century Gothic" w:eastAsiaTheme="majorEastAsia" w:hAnsi="Century Gothic" w:cstheme="majorBidi"/>
      <w:caps/>
      <w:color w:val="FF0000"/>
      <w:sz w:val="32"/>
      <w:szCs w:val="32"/>
    </w:rPr>
  </w:style>
  <w:style w:type="character" w:customStyle="1" w:styleId="Kop2Char">
    <w:name w:val="Kop 2 Char"/>
    <w:aliases w:val="UB-H2 Char"/>
    <w:basedOn w:val="Standaardalinea-lettertype"/>
    <w:link w:val="Kop2"/>
    <w:uiPriority w:val="9"/>
    <w:rsid w:val="003D1EF3"/>
    <w:rPr>
      <w:rFonts w:ascii="Century Gothic" w:eastAsiaTheme="majorEastAsia" w:hAnsi="Century Gothic" w:cstheme="majorBidi"/>
      <w:color w:val="404040" w:themeColor="text1" w:themeTint="BF"/>
      <w:sz w:val="28"/>
      <w:szCs w:val="26"/>
    </w:rPr>
  </w:style>
  <w:style w:type="character" w:customStyle="1" w:styleId="Kop3Char">
    <w:name w:val="Kop 3 Char"/>
    <w:aliases w:val="UB-H3 Char"/>
    <w:basedOn w:val="Standaardalinea-lettertype"/>
    <w:link w:val="Kop3"/>
    <w:uiPriority w:val="9"/>
    <w:rsid w:val="003D1EF3"/>
    <w:rPr>
      <w:rFonts w:ascii="Century Gothic" w:eastAsiaTheme="majorEastAsia" w:hAnsi="Century Gothic" w:cstheme="majorBidi"/>
      <w:b/>
      <w:color w:val="404040" w:themeColor="text1" w:themeTint="BF"/>
      <w:sz w:val="20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3D1EF3"/>
    <w:pPr>
      <w:spacing w:line="240" w:lineRule="auto"/>
      <w:contextualSpacing/>
    </w:pPr>
    <w:rPr>
      <w:rFonts w:eastAsiaTheme="majorEastAsia" w:cstheme="majorBidi"/>
      <w:color w:val="FF0000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D1EF3"/>
    <w:rPr>
      <w:rFonts w:ascii="Century Gothic" w:eastAsiaTheme="majorEastAsia" w:hAnsi="Century Gothic" w:cstheme="majorBidi"/>
      <w:color w:val="FF0000"/>
      <w:spacing w:val="-10"/>
      <w:kern w:val="28"/>
      <w:sz w:val="48"/>
      <w:szCs w:val="56"/>
    </w:rPr>
  </w:style>
  <w:style w:type="paragraph" w:styleId="Lijstalinea">
    <w:name w:val="List Paragraph"/>
    <w:basedOn w:val="Standaard"/>
    <w:uiPriority w:val="34"/>
    <w:qFormat/>
    <w:rsid w:val="007C100B"/>
    <w:pPr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9C32A5"/>
    <w:pPr>
      <w:outlineLvl w:val="9"/>
    </w:pPr>
    <w:rPr>
      <w:sz w:val="36"/>
      <w:lang w:eastAsia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9428B0"/>
    <w:pPr>
      <w:spacing w:after="100"/>
    </w:pPr>
    <w:rPr>
      <w:color w:val="FF0000"/>
      <w:sz w:val="22"/>
    </w:rPr>
  </w:style>
  <w:style w:type="paragraph" w:styleId="Inhopg3">
    <w:name w:val="toc 3"/>
    <w:basedOn w:val="Standaard"/>
    <w:next w:val="Standaard"/>
    <w:autoRedefine/>
    <w:uiPriority w:val="39"/>
    <w:unhideWhenUsed/>
    <w:rsid w:val="009428B0"/>
    <w:pPr>
      <w:spacing w:after="100"/>
      <w:ind w:left="400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9428B0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9C32A5"/>
    <w:rPr>
      <w:color w:val="0563C1" w:themeColor="hyperlink"/>
      <w:u w:val="single"/>
    </w:rPr>
  </w:style>
  <w:style w:type="paragraph" w:styleId="Ondertitel">
    <w:name w:val="Subtitle"/>
    <w:basedOn w:val="Standaard"/>
    <w:next w:val="Standaard"/>
    <w:link w:val="OndertitelChar"/>
    <w:uiPriority w:val="11"/>
    <w:rsid w:val="009C32A5"/>
    <w:pPr>
      <w:numPr>
        <w:ilvl w:val="1"/>
      </w:numPr>
    </w:pPr>
    <w:rPr>
      <w:rFonts w:asciiTheme="minorHAnsi" w:hAnsiTheme="minorHAns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C32A5"/>
    <w:rPr>
      <w:color w:val="5A5A5A" w:themeColor="text1" w:themeTint="A5"/>
      <w:spacing w:val="15"/>
    </w:rPr>
  </w:style>
  <w:style w:type="character" w:styleId="Paginanummer">
    <w:name w:val="page number"/>
    <w:basedOn w:val="Standaardalinea-lettertype"/>
    <w:rsid w:val="009C32A5"/>
  </w:style>
  <w:style w:type="paragraph" w:styleId="Normaalweb">
    <w:name w:val="Normal (Web)"/>
    <w:basedOn w:val="Standaard"/>
    <w:uiPriority w:val="99"/>
    <w:semiHidden/>
    <w:unhideWhenUsed/>
    <w:rsid w:val="008B25C2"/>
    <w:rPr>
      <w:rFonts w:ascii="Times New Roman" w:hAnsi="Times New Roman" w:cs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9500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95003"/>
    <w:rPr>
      <w:rFonts w:ascii="Segoe UI" w:hAnsi="Segoe UI" w:cs="Segoe UI"/>
      <w:color w:val="404040" w:themeColor="text1" w:themeTint="BF"/>
      <w:sz w:val="18"/>
      <w:szCs w:val="18"/>
    </w:rPr>
  </w:style>
  <w:style w:type="table" w:styleId="Tabelraster">
    <w:name w:val="Table Grid"/>
    <w:basedOn w:val="Standaardtabel"/>
    <w:uiPriority w:val="39"/>
    <w:rsid w:val="00DF0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1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loud%20Solutions\Dropbox\Ubbink%20Centrotherm%20Group\Projects\0.%20Marketing%20World\Projects\1.%20Ubbink\Rebranding%20Ubbink\Stationary\Quantes\2020%20-%20Final%20Layouts\UCGUB-0575_WORD_DOP-MWEL\UB-BE-MEMO-I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638A1-544D-4D4D-90FD-7CF6FD49B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UB-BE-MEMO-II</Template>
  <TotalTime>722</TotalTime>
  <Pages>2</Pages>
  <Words>781</Words>
  <Characters>4301</Characters>
  <Application>Microsoft Office Word</Application>
  <DocSecurity>0</DocSecurity>
  <Lines>35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Martijn van der Wel</dc:creator>
  <cp:keywords/>
  <dc:description/>
  <cp:lastModifiedBy>Foutreyn, Kenneth (UB-BE)</cp:lastModifiedBy>
  <cp:revision>8</cp:revision>
  <cp:lastPrinted>2019-10-17T10:11:00Z</cp:lastPrinted>
  <dcterms:created xsi:type="dcterms:W3CDTF">2026-06-02T14:21:00Z</dcterms:created>
  <dcterms:modified xsi:type="dcterms:W3CDTF">2026-06-16T08:37:00Z</dcterms:modified>
</cp:coreProperties>
</file>