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42F4" w14:textId="52314E9E" w:rsidR="00E60C50" w:rsidRPr="008B7785" w:rsidRDefault="00464836" w:rsidP="00F935B2">
      <w:pPr>
        <w:jc w:val="both"/>
        <w:rPr>
          <w:rFonts w:ascii="Century Gothic" w:hAnsi="Century Gothic" w:cs="Calibri"/>
          <w:b/>
          <w:szCs w:val="28"/>
        </w:rPr>
      </w:pPr>
      <w:r w:rsidRPr="00B47A2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13A431C" wp14:editId="35DB006B">
                <wp:simplePos x="0" y="0"/>
                <wp:positionH relativeFrom="page">
                  <wp:align>left</wp:align>
                </wp:positionH>
                <wp:positionV relativeFrom="paragraph">
                  <wp:posOffset>-580096</wp:posOffset>
                </wp:positionV>
                <wp:extent cx="7580772" cy="565339"/>
                <wp:effectExtent l="0" t="0" r="20320" b="2540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0772" cy="565339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A4330" w14:textId="77777777" w:rsidR="00511084" w:rsidRPr="00CE5CF9" w:rsidRDefault="00511084" w:rsidP="00FF0E60">
                            <w:pPr>
                              <w:ind w:firstLine="708"/>
                              <w:jc w:val="center"/>
                              <w:rPr>
                                <w:rFonts w:ascii="Century Gothic" w:hAnsi="Century Gothic" w:cs="Calibri"/>
                                <w:b/>
                                <w:color w:val="FFFFFF"/>
                                <w:sz w:val="52"/>
                                <w:szCs w:val="60"/>
                              </w:rPr>
                            </w:pPr>
                            <w:r w:rsidRPr="00CE5CF9">
                              <w:rPr>
                                <w:rFonts w:ascii="Century Gothic" w:hAnsi="Century Gothic" w:cs="Calibri"/>
                                <w:b/>
                                <w:color w:val="FFFFFF"/>
                                <w:sz w:val="52"/>
                                <w:szCs w:val="60"/>
                              </w:rPr>
                              <w:t>ROLUX 3CEp CONDENSATION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A43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45.7pt;width:596.9pt;height:44.5pt;z-index: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NVGAIAACsEAAAOAAAAZHJzL2Uyb0RvYy54bWysU9tu2zAMfR+wfxD0vthJ4yYx4hRdug4D&#10;ugvQ7QNkWbaFyaImKbGzrx8lu2l2exlmAwIpUofkIbm9GTpFjsI6Cbqg81lKidAcKqmbgn75fP9q&#10;TYnzTFdMgRYFPQlHb3YvX2x7k4sFtKAqYQmCaJf3pqCt9yZPEsdb0TE3AyM0GmuwHfOo2iapLOsR&#10;vVPJIk2vkx5sZSxw4Rze3o1Guov4dS24/1jXTniiCoq5+XjaeJbhTHZbljeWmVbyKQ32D1l0TGoM&#10;eoa6Y56Rg5W/QXWSW3BQ+xmHLoG6llzEGrCaefpLNY8tMyLWguQ4c6bJ/T9Y/uH4aD5Z4ofXMGAD&#10;YxHOPAD/6oiGfct0I26thb4VrMLA80BZ0huXT08D1S53AaTs30OFTWYHDxFoqG0XWME6CaJjA05n&#10;0sXgCcfLVbZOV6sFJRxt2XV2dbWJIVj+9NpY598K6EgQCmqxqRGdHR+cD9mw/MklBHOgZHUvlYqK&#10;bcq9suTIcACWafgn9J/clCZ9QTfZIhsJ+CtEGr8/QXTS4yQr2RV0fXZieaDtja7inHkm1ShjykpP&#10;PAbqRhL9UA7oGPgsoTohoxbGicUNQ6EF+52SHqe1oO7bgVlBiXqnsSub+RILIz4qy2y1QMVeWspL&#10;C9McoQrqKRnFvR9X4mCsbFqMNM6BhlvsZC0jyc9ZTXnjREbup+0JI3+pR6/nHd/9AAAA//8DAFBL&#10;AwQUAAYACAAAACEAL0rJ/t4AAAAIAQAADwAAAGRycy9kb3ducmV2LnhtbEyPwU7DMBBE70j8g7VI&#10;3FonpSAS4lSAhDhwQG1A7dGNt0lUex3FThv+nu0JjjszejtTrCZnxQmH0HlSkM4TEEi1Nx01Cr6q&#10;t9kjiBA1GW09oYIfDLAqr68KnRt/pjWeNrERDKGQawVtjH0uZahbdDrMfY/E3sEPTkc+h0aaQZ8Z&#10;7qxcJMmDdLoj/tDqHl9brI+b0SlIdlX/flhvX0ZzdNnnva0+vqdKqdub6fkJRMQp/oXhUp+rQ8md&#10;9n4kE4RlBucUzLJ0CeJip9kdT9mztFiCLAv5f0D5CwAA//8DAFBLAQItABQABgAIAAAAIQC2gziS&#10;/gAAAOEBAAATAAAAAAAAAAAAAAAAAAAAAABbQ29udGVudF9UeXBlc10ueG1sUEsBAi0AFAAGAAgA&#10;AAAhADj9If/WAAAAlAEAAAsAAAAAAAAAAAAAAAAALwEAAF9yZWxzLy5yZWxzUEsBAi0AFAAGAAgA&#10;AAAhANng41UYAgAAKwQAAA4AAAAAAAAAAAAAAAAALgIAAGRycy9lMm9Eb2MueG1sUEsBAi0AFAAG&#10;AAgAAAAhAC9Kyf7eAAAACAEAAA8AAAAAAAAAAAAAAAAAcgQAAGRycy9kb3ducmV2LnhtbFBLBQYA&#10;AAAABAAEAPMAAAB9BQAAAAA=&#10;" fillcolor="#404040">
                <v:textbox>
                  <w:txbxContent>
                    <w:p w14:paraId="313A4330" w14:textId="77777777" w:rsidR="00511084" w:rsidRPr="00CE5CF9" w:rsidRDefault="00511084" w:rsidP="00FF0E60">
                      <w:pPr>
                        <w:ind w:firstLine="708"/>
                        <w:jc w:val="center"/>
                        <w:rPr>
                          <w:rFonts w:ascii="Century Gothic" w:hAnsi="Century Gothic" w:cs="Calibri"/>
                          <w:b/>
                          <w:color w:val="FFFFFF"/>
                          <w:sz w:val="52"/>
                          <w:szCs w:val="60"/>
                        </w:rPr>
                      </w:pPr>
                      <w:r w:rsidRPr="00CE5CF9">
                        <w:rPr>
                          <w:rFonts w:ascii="Century Gothic" w:hAnsi="Century Gothic" w:cs="Calibri"/>
                          <w:b/>
                          <w:color w:val="FFFFFF"/>
                          <w:sz w:val="52"/>
                          <w:szCs w:val="60"/>
                        </w:rPr>
                        <w:t>ROLUX 3CEp CONDENSATION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7B23">
        <w:rPr>
          <w:rFonts w:ascii="Century Gothic" w:hAnsi="Century Gothic" w:cs="Calibri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290D7BD5" wp14:editId="6F73B7E2">
            <wp:simplePos x="0" y="0"/>
            <wp:positionH relativeFrom="column">
              <wp:posOffset>-83337</wp:posOffset>
            </wp:positionH>
            <wp:positionV relativeFrom="paragraph">
              <wp:posOffset>29</wp:posOffset>
            </wp:positionV>
            <wp:extent cx="838835" cy="581025"/>
            <wp:effectExtent l="0" t="0" r="0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C50" w:rsidRPr="008B7785">
        <w:rPr>
          <w:rFonts w:ascii="Arial" w:hAnsi="Arial" w:cs="Arial"/>
          <w:b/>
          <w:color w:val="7F7F7F"/>
          <w:sz w:val="36"/>
          <w:szCs w:val="40"/>
        </w:rPr>
        <w:t>˃</w:t>
      </w:r>
      <w:r w:rsidR="00E60C50" w:rsidRPr="008B7785">
        <w:rPr>
          <w:rFonts w:ascii="Century Gothic" w:hAnsi="Century Gothic" w:cs="Calibri"/>
          <w:b/>
          <w:szCs w:val="28"/>
        </w:rPr>
        <w:t xml:space="preserve"> </w:t>
      </w:r>
      <w:r w:rsidR="00E60C50" w:rsidRPr="008B7785">
        <w:rPr>
          <w:rFonts w:ascii="Century Gothic" w:hAnsi="Century Gothic" w:cs="Calibri"/>
          <w:b/>
          <w:szCs w:val="26"/>
        </w:rPr>
        <w:t>APPLICATION</w:t>
      </w:r>
    </w:p>
    <w:p w14:paraId="313A42F5" w14:textId="777374F2" w:rsidR="00E60C50" w:rsidRPr="00B47A26" w:rsidRDefault="00E60C50" w:rsidP="00F935B2">
      <w:pPr>
        <w:jc w:val="both"/>
        <w:rPr>
          <w:rFonts w:ascii="Century Gothic" w:hAnsi="Century Gothic" w:cs="Calibri"/>
          <w:b/>
          <w:sz w:val="10"/>
          <w:szCs w:val="10"/>
        </w:rPr>
      </w:pPr>
    </w:p>
    <w:p w14:paraId="313A42F6" w14:textId="0B3DF704" w:rsidR="00E60C50" w:rsidRPr="00230E2E" w:rsidRDefault="00E60C50" w:rsidP="000067D5">
      <w:pPr>
        <w:ind w:right="-2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Raccordement collectif étanche de chaudières Gaz Condensation en logements collectifs de 2</w:t>
      </w:r>
      <w:r w:rsidRPr="00230E2E">
        <w:rPr>
          <w:rFonts w:ascii="Century Gothic" w:hAnsi="Century Gothic" w:cs="Arial"/>
          <w:sz w:val="20"/>
          <w:szCs w:val="20"/>
          <w:vertAlign w:val="superscript"/>
        </w:rPr>
        <w:t>ème</w:t>
      </w:r>
      <w:r w:rsidRPr="00230E2E">
        <w:rPr>
          <w:rFonts w:ascii="Century Gothic" w:hAnsi="Century Gothic" w:cs="Arial"/>
          <w:sz w:val="20"/>
          <w:szCs w:val="20"/>
        </w:rPr>
        <w:t xml:space="preserve">, </w:t>
      </w:r>
      <w:r w:rsidR="00230E2E" w:rsidRPr="00230E2E">
        <w:rPr>
          <w:rFonts w:ascii="Century Gothic" w:hAnsi="Century Gothic" w:cs="Arial"/>
          <w:sz w:val="20"/>
          <w:szCs w:val="20"/>
        </w:rPr>
        <w:t>3</w:t>
      </w:r>
      <w:r w:rsidR="00230E2E" w:rsidRPr="00230E2E">
        <w:rPr>
          <w:rFonts w:ascii="Century Gothic" w:hAnsi="Century Gothic" w:cs="Arial"/>
          <w:sz w:val="20"/>
          <w:szCs w:val="20"/>
          <w:vertAlign w:val="superscript"/>
        </w:rPr>
        <w:t>ème</w:t>
      </w:r>
      <w:r w:rsidR="00230E2E" w:rsidRPr="00230E2E">
        <w:rPr>
          <w:rFonts w:ascii="Century Gothic" w:hAnsi="Century Gothic" w:cs="Arial"/>
          <w:sz w:val="20"/>
          <w:szCs w:val="20"/>
        </w:rPr>
        <w:t xml:space="preserve"> et 4</w:t>
      </w:r>
      <w:r w:rsidR="00230E2E" w:rsidRPr="00230E2E">
        <w:rPr>
          <w:rFonts w:ascii="Century Gothic" w:hAnsi="Century Gothic" w:cs="Arial"/>
          <w:sz w:val="20"/>
          <w:szCs w:val="20"/>
          <w:vertAlign w:val="superscript"/>
        </w:rPr>
        <w:t>ème</w:t>
      </w:r>
      <w:r w:rsidR="00230E2E" w:rsidRPr="00230E2E">
        <w:rPr>
          <w:rFonts w:ascii="Century Gothic" w:hAnsi="Century Gothic" w:cs="Arial"/>
          <w:sz w:val="20"/>
          <w:szCs w:val="20"/>
        </w:rPr>
        <w:t xml:space="preserve"> catégorie</w:t>
      </w:r>
      <w:r w:rsidRPr="00230E2E">
        <w:rPr>
          <w:rFonts w:ascii="Century Gothic" w:hAnsi="Century Gothic" w:cs="Arial"/>
          <w:sz w:val="20"/>
          <w:szCs w:val="20"/>
        </w:rPr>
        <w:t>.</w:t>
      </w:r>
    </w:p>
    <w:p w14:paraId="313A42F7" w14:textId="77777777" w:rsidR="00E60C50" w:rsidRPr="00230E2E" w:rsidRDefault="00E60C50" w:rsidP="00F935B2">
      <w:pPr>
        <w:jc w:val="both"/>
        <w:rPr>
          <w:rFonts w:ascii="Century Gothic" w:hAnsi="Century Gothic"/>
          <w:b/>
          <w:bCs/>
          <w:color w:val="CB2D2F"/>
          <w:sz w:val="6"/>
          <w:szCs w:val="6"/>
        </w:rPr>
      </w:pPr>
    </w:p>
    <w:p w14:paraId="313A42F8" w14:textId="55321163" w:rsidR="00E60C50" w:rsidRPr="00230E2E" w:rsidRDefault="00E60C50" w:rsidP="00F935B2">
      <w:pPr>
        <w:jc w:val="both"/>
        <w:rPr>
          <w:rFonts w:ascii="Century Gothic" w:hAnsi="Century Gothic" w:cs="Calibri"/>
          <w:b/>
          <w:szCs w:val="28"/>
        </w:rPr>
      </w:pPr>
      <w:r w:rsidRPr="00230E2E">
        <w:rPr>
          <w:rFonts w:ascii="Arial" w:hAnsi="Arial" w:cs="Arial"/>
          <w:b/>
          <w:color w:val="7F7F7F"/>
          <w:sz w:val="36"/>
          <w:szCs w:val="40"/>
        </w:rPr>
        <w:t>˃</w:t>
      </w:r>
      <w:r w:rsidRPr="00230E2E">
        <w:rPr>
          <w:rFonts w:ascii="Century Gothic" w:hAnsi="Century Gothic" w:cs="Calibri"/>
          <w:b/>
          <w:szCs w:val="28"/>
        </w:rPr>
        <w:t xml:space="preserve"> </w:t>
      </w:r>
      <w:r w:rsidRPr="00230E2E">
        <w:rPr>
          <w:rFonts w:ascii="Century Gothic" w:hAnsi="Century Gothic" w:cs="Calibri"/>
          <w:b/>
          <w:szCs w:val="26"/>
        </w:rPr>
        <w:t>TYPES D’APPAREILS RACCORDÉS</w:t>
      </w:r>
    </w:p>
    <w:p w14:paraId="313A42F9" w14:textId="77777777" w:rsidR="00E60C50" w:rsidRPr="00230E2E" w:rsidRDefault="00E60C50" w:rsidP="00F935B2">
      <w:pPr>
        <w:jc w:val="both"/>
        <w:rPr>
          <w:rFonts w:ascii="Century Gothic" w:hAnsi="Century Gothic" w:cs="Calibri"/>
          <w:b/>
          <w:bCs/>
          <w:color w:val="CB2D2F"/>
          <w:sz w:val="10"/>
          <w:szCs w:val="10"/>
        </w:rPr>
      </w:pPr>
    </w:p>
    <w:p w14:paraId="313A42FA" w14:textId="7AAF74E8" w:rsidR="00E60C50" w:rsidRPr="00230E2E" w:rsidRDefault="00E60C50" w:rsidP="000067D5">
      <w:pPr>
        <w:ind w:right="-2"/>
        <w:jc w:val="both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Le système ROLUX 3CEp Condensation est un dispositif collectif d’évacuation des produits de combustion pour les appareils à gaz à circuit de combustion étanche, de type C4 et dont la température des produits de combustion en fonctionnement normal est inférieure ou égale à 120°C. Les appareils seront équipés d’un clapet anti-retour</w:t>
      </w:r>
      <w:r w:rsidR="00301C5F" w:rsidRPr="00230E2E">
        <w:rPr>
          <w:rFonts w:ascii="Century Gothic" w:hAnsi="Century Gothic" w:cs="Arial"/>
          <w:sz w:val="20"/>
          <w:szCs w:val="20"/>
        </w:rPr>
        <w:t>.</w:t>
      </w:r>
      <w:r w:rsidRPr="00230E2E">
        <w:rPr>
          <w:rFonts w:ascii="Century Gothic" w:hAnsi="Century Gothic" w:cs="Arial"/>
          <w:sz w:val="20"/>
          <w:szCs w:val="20"/>
        </w:rPr>
        <w:t xml:space="preserve"> </w:t>
      </w:r>
      <w:r w:rsidR="00301C5F" w:rsidRPr="00230E2E">
        <w:rPr>
          <w:rFonts w:ascii="Century Gothic" w:hAnsi="Century Gothic" w:cs="Arial"/>
          <w:sz w:val="20"/>
          <w:szCs w:val="20"/>
        </w:rPr>
        <w:t xml:space="preserve">Chaque </w:t>
      </w:r>
      <w:r w:rsidR="00FF0E60" w:rsidRPr="00230E2E">
        <w:rPr>
          <w:rFonts w:ascii="Century Gothic" w:hAnsi="Century Gothic" w:cs="Arial"/>
          <w:sz w:val="20"/>
          <w:szCs w:val="20"/>
        </w:rPr>
        <w:t>appareil raccord</w:t>
      </w:r>
      <w:r w:rsidR="00FA29A5" w:rsidRPr="00230E2E">
        <w:rPr>
          <w:rFonts w:ascii="Century Gothic" w:hAnsi="Century Gothic" w:cs="Arial"/>
          <w:sz w:val="20"/>
          <w:szCs w:val="20"/>
        </w:rPr>
        <w:t>é</w:t>
      </w:r>
      <w:r w:rsidR="00BD1C5B" w:rsidRPr="00230E2E">
        <w:rPr>
          <w:rFonts w:ascii="Century Gothic" w:hAnsi="Century Gothic" w:cs="Arial"/>
          <w:sz w:val="20"/>
          <w:szCs w:val="20"/>
        </w:rPr>
        <w:t xml:space="preserve"> devra spécifier</w:t>
      </w:r>
      <w:r w:rsidR="00301C5F" w:rsidRPr="00230E2E">
        <w:rPr>
          <w:rFonts w:ascii="Century Gothic" w:hAnsi="Century Gothic" w:cs="Arial"/>
          <w:sz w:val="20"/>
          <w:szCs w:val="20"/>
        </w:rPr>
        <w:t xml:space="preserve"> la possibilité d’une</w:t>
      </w:r>
      <w:r w:rsidR="00FF0E60" w:rsidRPr="00230E2E">
        <w:rPr>
          <w:rFonts w:ascii="Century Gothic" w:hAnsi="Century Gothic" w:cs="Arial"/>
          <w:sz w:val="20"/>
          <w:szCs w:val="20"/>
        </w:rPr>
        <w:t xml:space="preserve"> installation sur le système 3CE</w:t>
      </w:r>
      <w:r w:rsidR="00301C5F" w:rsidRPr="00230E2E">
        <w:rPr>
          <w:rFonts w:ascii="Century Gothic" w:hAnsi="Century Gothic" w:cs="Arial"/>
          <w:sz w:val="20"/>
          <w:szCs w:val="20"/>
        </w:rPr>
        <w:t>p Condensation.</w:t>
      </w:r>
    </w:p>
    <w:p w14:paraId="313A42FB" w14:textId="70C43D3C" w:rsidR="00E60C50" w:rsidRPr="00230E2E" w:rsidRDefault="00E60C50" w:rsidP="007D552D">
      <w:pPr>
        <w:tabs>
          <w:tab w:val="left" w:pos="709"/>
          <w:tab w:val="left" w:pos="851"/>
        </w:tabs>
        <w:jc w:val="both"/>
        <w:rPr>
          <w:rFonts w:ascii="Century Gothic" w:hAnsi="Century Gothic"/>
          <w:sz w:val="10"/>
          <w:szCs w:val="10"/>
        </w:rPr>
      </w:pPr>
    </w:p>
    <w:p w14:paraId="313A42FC" w14:textId="43F2BF2D" w:rsidR="00E60C50" w:rsidRPr="00230E2E" w:rsidRDefault="008B7785" w:rsidP="007D552D">
      <w:pPr>
        <w:ind w:left="851"/>
        <w:rPr>
          <w:rFonts w:ascii="Century Gothic" w:hAnsi="Century Gothic" w:cs="Calibri"/>
          <w:b/>
          <w:szCs w:val="28"/>
        </w:rPr>
      </w:pPr>
      <w:r w:rsidRPr="00230E2E">
        <w:rPr>
          <w:rFonts w:ascii="Century Gothic" w:hAnsi="Century Gothic"/>
          <w:noProof/>
        </w:rPr>
        <w:drawing>
          <wp:anchor distT="0" distB="0" distL="114300" distR="114300" simplePos="0" relativeHeight="251660288" behindDoc="1" locked="0" layoutInCell="1" allowOverlap="1" wp14:anchorId="43341D18" wp14:editId="787A9C6E">
            <wp:simplePos x="0" y="0"/>
            <wp:positionH relativeFrom="column">
              <wp:posOffset>-288290</wp:posOffset>
            </wp:positionH>
            <wp:positionV relativeFrom="paragraph">
              <wp:posOffset>269875</wp:posOffset>
            </wp:positionV>
            <wp:extent cx="1054735" cy="2951480"/>
            <wp:effectExtent l="0" t="0" r="0" b="1270"/>
            <wp:wrapTight wrapText="bothSides">
              <wp:wrapPolygon edited="0">
                <wp:start x="0" y="0"/>
                <wp:lineTo x="0" y="21470"/>
                <wp:lineTo x="21067" y="21470"/>
                <wp:lineTo x="21067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C50" w:rsidRPr="00230E2E">
        <w:rPr>
          <w:rFonts w:ascii="Arial" w:hAnsi="Arial" w:cs="Arial"/>
          <w:b/>
          <w:color w:val="7F7F7F"/>
          <w:sz w:val="36"/>
          <w:szCs w:val="40"/>
        </w:rPr>
        <w:t>˃</w:t>
      </w:r>
      <w:r w:rsidR="00E60C50" w:rsidRPr="00230E2E">
        <w:rPr>
          <w:rFonts w:ascii="Century Gothic" w:hAnsi="Century Gothic" w:cs="Calibri"/>
          <w:b/>
          <w:szCs w:val="28"/>
        </w:rPr>
        <w:t xml:space="preserve"> </w:t>
      </w:r>
      <w:r w:rsidR="00E60C50" w:rsidRPr="00230E2E">
        <w:rPr>
          <w:rFonts w:ascii="Century Gothic" w:hAnsi="Century Gothic" w:cs="Calibri"/>
          <w:b/>
          <w:szCs w:val="26"/>
        </w:rPr>
        <w:t>FONCTIONNEMENT</w:t>
      </w:r>
    </w:p>
    <w:p w14:paraId="313A42FD" w14:textId="1E948D05" w:rsidR="00E60C50" w:rsidRPr="00230E2E" w:rsidRDefault="00E60C50" w:rsidP="007D552D">
      <w:pPr>
        <w:ind w:left="851" w:right="-2"/>
        <w:jc w:val="both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 xml:space="preserve">Le système ROLUX 3CEp Condensation est composé essentiellement d’un conduit </w:t>
      </w:r>
      <w:r w:rsidR="00301C5F" w:rsidRPr="00230E2E">
        <w:rPr>
          <w:rFonts w:ascii="Century Gothic" w:hAnsi="Century Gothic" w:cs="Arial"/>
          <w:sz w:val="20"/>
          <w:szCs w:val="20"/>
        </w:rPr>
        <w:t xml:space="preserve">collectif vertical concentrique </w:t>
      </w:r>
      <w:r w:rsidR="00B47A26" w:rsidRPr="00230E2E">
        <w:rPr>
          <w:rFonts w:ascii="Century Gothic" w:hAnsi="Century Gothic" w:cs="Arial"/>
          <w:sz w:val="20"/>
          <w:szCs w:val="20"/>
        </w:rPr>
        <w:t>débouchant en</w:t>
      </w:r>
      <w:r w:rsidRPr="00230E2E">
        <w:rPr>
          <w:rFonts w:ascii="Century Gothic" w:hAnsi="Century Gothic" w:cs="Arial"/>
          <w:sz w:val="20"/>
          <w:szCs w:val="20"/>
        </w:rPr>
        <w:t xml:space="preserve"> toiture et qui pourra accepter un dévoiement (2 coudes 45°). Le conduit intérieur en polypropylène translucide (PPtl) est destiné à l’évacuation des produits de combustion et le conduit extérieur en acier galvanisé ou en acier inoxydable est destiné à l’amenée d’air comburant.</w:t>
      </w:r>
    </w:p>
    <w:p w14:paraId="313A42FE" w14:textId="77777777" w:rsidR="00E60C50" w:rsidRPr="00230E2E" w:rsidRDefault="00E60C50" w:rsidP="007D552D">
      <w:pPr>
        <w:ind w:left="851" w:right="-2"/>
        <w:jc w:val="both"/>
        <w:rPr>
          <w:rFonts w:ascii="Century Gothic" w:hAnsi="Century Gothic" w:cs="Arial"/>
          <w:sz w:val="6"/>
          <w:szCs w:val="6"/>
        </w:rPr>
      </w:pPr>
    </w:p>
    <w:p w14:paraId="313A42FF" w14:textId="4E461984" w:rsidR="00E60C50" w:rsidRPr="00230E2E" w:rsidRDefault="00E60C50" w:rsidP="007D552D">
      <w:pPr>
        <w:tabs>
          <w:tab w:val="left" w:pos="7655"/>
        </w:tabs>
        <w:ind w:left="851" w:right="-2"/>
        <w:jc w:val="both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Tous les appareils, avec un maximum de 2 par étage</w:t>
      </w:r>
      <w:r w:rsidR="00301C5F" w:rsidRPr="00230E2E">
        <w:rPr>
          <w:rFonts w:ascii="Century Gothic" w:hAnsi="Century Gothic" w:cs="Arial"/>
          <w:sz w:val="20"/>
          <w:szCs w:val="20"/>
        </w:rPr>
        <w:t>*</w:t>
      </w:r>
      <w:r w:rsidRPr="00230E2E">
        <w:rPr>
          <w:rFonts w:ascii="Century Gothic" w:hAnsi="Century Gothic" w:cs="Arial"/>
          <w:sz w:val="20"/>
          <w:szCs w:val="20"/>
        </w:rPr>
        <w:t>, seront raccordés au conduit collectif par un conduit de raccordement propre à chaque appareil. Celui-ci sera installé avec une pente descendante de 3% vers l’appareil raccordé.</w:t>
      </w:r>
    </w:p>
    <w:p w14:paraId="313A4300" w14:textId="77777777" w:rsidR="00E60C50" w:rsidRPr="00230E2E" w:rsidRDefault="00E60C50" w:rsidP="007D552D">
      <w:pPr>
        <w:ind w:left="851" w:right="-2"/>
        <w:jc w:val="both"/>
        <w:rPr>
          <w:rFonts w:ascii="Century Gothic" w:hAnsi="Century Gothic" w:cs="Arial"/>
          <w:sz w:val="6"/>
          <w:szCs w:val="6"/>
        </w:rPr>
      </w:pPr>
    </w:p>
    <w:p w14:paraId="313A4301" w14:textId="67BC640F" w:rsidR="00E60C50" w:rsidRPr="00230E2E" w:rsidRDefault="00E60C50" w:rsidP="007D552D">
      <w:pPr>
        <w:ind w:left="851" w:right="-2"/>
        <w:jc w:val="both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Chaque appare</w:t>
      </w:r>
      <w:r w:rsidR="00FF0E60" w:rsidRPr="00230E2E">
        <w:rPr>
          <w:rFonts w:ascii="Century Gothic" w:hAnsi="Century Gothic" w:cs="Arial"/>
          <w:sz w:val="20"/>
          <w:szCs w:val="20"/>
        </w:rPr>
        <w:t>il sera équipé d’un clapet anti-</w:t>
      </w:r>
      <w:r w:rsidRPr="00230E2E">
        <w:rPr>
          <w:rFonts w:ascii="Century Gothic" w:hAnsi="Century Gothic" w:cs="Arial"/>
          <w:sz w:val="20"/>
          <w:szCs w:val="20"/>
        </w:rPr>
        <w:t xml:space="preserve">retour (intérieur ou extérieur) compatible avec le système 3CEp et garantissant l’étanchéité du système en cas de </w:t>
      </w:r>
      <w:r w:rsidR="009671B8" w:rsidRPr="00230E2E">
        <w:rPr>
          <w:rFonts w:ascii="Century Gothic" w:hAnsi="Century Gothic" w:cs="Arial"/>
          <w:sz w:val="20"/>
          <w:szCs w:val="20"/>
        </w:rPr>
        <w:t>non-fonctionnement</w:t>
      </w:r>
      <w:r w:rsidRPr="00230E2E">
        <w:rPr>
          <w:rFonts w:ascii="Century Gothic" w:hAnsi="Century Gothic" w:cs="Arial"/>
          <w:sz w:val="20"/>
          <w:szCs w:val="20"/>
        </w:rPr>
        <w:t xml:space="preserve"> de l’appareil.</w:t>
      </w:r>
    </w:p>
    <w:p w14:paraId="313A4302" w14:textId="53EE24E3" w:rsidR="00E60C50" w:rsidRPr="00230E2E" w:rsidRDefault="00E60C50" w:rsidP="007D552D">
      <w:pPr>
        <w:ind w:left="851" w:right="-2"/>
        <w:jc w:val="both"/>
        <w:rPr>
          <w:rFonts w:ascii="Century Gothic" w:hAnsi="Century Gothic" w:cs="Arial"/>
          <w:sz w:val="6"/>
          <w:szCs w:val="6"/>
        </w:rPr>
      </w:pPr>
    </w:p>
    <w:p w14:paraId="313A4303" w14:textId="77777777" w:rsidR="00E60C50" w:rsidRPr="00230E2E" w:rsidRDefault="00E60C50" w:rsidP="007D552D">
      <w:pPr>
        <w:pStyle w:val="En-tte"/>
        <w:tabs>
          <w:tab w:val="left" w:pos="708"/>
        </w:tabs>
        <w:ind w:left="851" w:right="-2"/>
        <w:jc w:val="both"/>
        <w:outlineLvl w:val="0"/>
        <w:rPr>
          <w:rFonts w:ascii="Century Gothic" w:hAnsi="Century Gothic" w:cs="Arial"/>
          <w:sz w:val="6"/>
          <w:szCs w:val="6"/>
        </w:rPr>
      </w:pPr>
    </w:p>
    <w:p w14:paraId="38C1C843" w14:textId="77777777" w:rsidR="00230E2E" w:rsidRDefault="00E60C50" w:rsidP="00230E2E">
      <w:pPr>
        <w:ind w:left="851" w:right="-2"/>
        <w:jc w:val="both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 xml:space="preserve">Un kit de bouchons de maintenance sera livré avec chaque conduit </w:t>
      </w:r>
      <w:r w:rsidR="00301C5F" w:rsidRPr="00230E2E">
        <w:rPr>
          <w:rFonts w:ascii="Century Gothic" w:hAnsi="Century Gothic" w:cs="Arial"/>
          <w:sz w:val="20"/>
          <w:szCs w:val="20"/>
        </w:rPr>
        <w:t xml:space="preserve">de liaison </w:t>
      </w:r>
      <w:r w:rsidRPr="00230E2E">
        <w:rPr>
          <w:rFonts w:ascii="Century Gothic" w:hAnsi="Century Gothic" w:cs="Arial"/>
          <w:sz w:val="20"/>
          <w:szCs w:val="20"/>
        </w:rPr>
        <w:t>afin d’obturer celui-ci en cas de démontage de l’appareil raccordé.</w:t>
      </w:r>
    </w:p>
    <w:p w14:paraId="313A4306" w14:textId="3555D464" w:rsidR="00E60C50" w:rsidRPr="00230E2E" w:rsidRDefault="00E60C50" w:rsidP="00230E2E">
      <w:pPr>
        <w:ind w:left="851" w:right="-2"/>
        <w:jc w:val="both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Un accès de visite sera prévu en bas de colonne afin de pouvoir réaliser la maintenance du système.</w:t>
      </w:r>
    </w:p>
    <w:p w14:paraId="313A4307" w14:textId="7D2C7433" w:rsidR="00E60C50" w:rsidRDefault="00301C5F" w:rsidP="00301C5F">
      <w:pPr>
        <w:pStyle w:val="En-tte"/>
        <w:tabs>
          <w:tab w:val="left" w:pos="708"/>
        </w:tabs>
        <w:ind w:left="720" w:right="-2"/>
        <w:jc w:val="both"/>
        <w:outlineLvl w:val="0"/>
        <w:rPr>
          <w:rFonts w:ascii="Century Gothic" w:hAnsi="Century Gothic" w:cs="Arial"/>
          <w:i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 </w:t>
      </w:r>
      <w:r w:rsidRPr="00230E2E">
        <w:rPr>
          <w:rFonts w:ascii="Century Gothic" w:hAnsi="Century Gothic" w:cs="Arial"/>
          <w:i/>
          <w:sz w:val="20"/>
          <w:szCs w:val="20"/>
        </w:rPr>
        <w:t>* Pour A.T.G, nous consulter.</w:t>
      </w:r>
    </w:p>
    <w:p w14:paraId="2D72BBC5" w14:textId="77777777" w:rsidR="00230E2E" w:rsidRPr="00230E2E" w:rsidRDefault="00230E2E" w:rsidP="00301C5F">
      <w:pPr>
        <w:pStyle w:val="En-tte"/>
        <w:tabs>
          <w:tab w:val="left" w:pos="708"/>
        </w:tabs>
        <w:ind w:left="720" w:right="-2"/>
        <w:jc w:val="both"/>
        <w:outlineLvl w:val="0"/>
        <w:rPr>
          <w:rFonts w:ascii="Century Gothic" w:hAnsi="Century Gothic" w:cs="Arial"/>
          <w:i/>
          <w:sz w:val="20"/>
          <w:szCs w:val="20"/>
        </w:rPr>
      </w:pPr>
    </w:p>
    <w:p w14:paraId="313A4308" w14:textId="6D143B06" w:rsidR="00E60C50" w:rsidRPr="00230E2E" w:rsidRDefault="00E60C50" w:rsidP="00F935B2">
      <w:pPr>
        <w:jc w:val="both"/>
        <w:rPr>
          <w:rFonts w:ascii="Century Gothic" w:hAnsi="Century Gothic" w:cs="Calibri"/>
          <w:b/>
          <w:szCs w:val="28"/>
        </w:rPr>
      </w:pPr>
      <w:r w:rsidRPr="00230E2E">
        <w:rPr>
          <w:rFonts w:ascii="Arial" w:hAnsi="Arial" w:cs="Arial"/>
          <w:b/>
          <w:color w:val="7F7F7F"/>
          <w:sz w:val="36"/>
          <w:szCs w:val="40"/>
        </w:rPr>
        <w:t>˃</w:t>
      </w:r>
      <w:r w:rsidRPr="00230E2E">
        <w:rPr>
          <w:rFonts w:ascii="Century Gothic" w:hAnsi="Century Gothic" w:cs="Calibri"/>
          <w:b/>
          <w:szCs w:val="28"/>
        </w:rPr>
        <w:t xml:space="preserve"> </w:t>
      </w:r>
      <w:r w:rsidRPr="00230E2E">
        <w:rPr>
          <w:rFonts w:ascii="Century Gothic" w:hAnsi="Century Gothic" w:cs="Calibri"/>
          <w:b/>
          <w:szCs w:val="26"/>
        </w:rPr>
        <w:t>ÉLÉMENTS CONSTITUTIFS DU SYSTÈME</w:t>
      </w:r>
    </w:p>
    <w:p w14:paraId="313A4309" w14:textId="77777777" w:rsidR="00E60C50" w:rsidRPr="00230E2E" w:rsidRDefault="00E60C50" w:rsidP="00F935B2">
      <w:pPr>
        <w:jc w:val="both"/>
        <w:rPr>
          <w:rFonts w:ascii="Century Gothic" w:hAnsi="Century Gothic" w:cs="Calibri"/>
          <w:bCs/>
          <w:color w:val="CB2D2F"/>
          <w:sz w:val="10"/>
          <w:szCs w:val="10"/>
        </w:rPr>
      </w:pPr>
    </w:p>
    <w:p w14:paraId="313A430A" w14:textId="4457FD64" w:rsidR="00E60C50" w:rsidRPr="00230E2E" w:rsidRDefault="00E60C50" w:rsidP="00F935B2">
      <w:pPr>
        <w:jc w:val="both"/>
        <w:rPr>
          <w:rFonts w:ascii="Century Gothic" w:hAnsi="Century Gothic" w:cs="Calibri"/>
          <w:i/>
          <w:sz w:val="20"/>
          <w:szCs w:val="20"/>
        </w:rPr>
      </w:pPr>
      <w:r w:rsidRPr="00230E2E">
        <w:rPr>
          <w:rFonts w:ascii="Century Gothic" w:hAnsi="Century Gothic" w:cs="Calibri"/>
          <w:i/>
          <w:sz w:val="20"/>
          <w:szCs w:val="20"/>
        </w:rPr>
        <w:t>En pied de conduit :</w:t>
      </w:r>
      <w:r w:rsidR="006A25AF" w:rsidRPr="00230E2E">
        <w:rPr>
          <w:rFonts w:ascii="Century Gothic" w:hAnsi="Century Gothic" w:cs="Arial"/>
          <w:noProof/>
          <w:sz w:val="20"/>
          <w:szCs w:val="20"/>
        </w:rPr>
        <w:t xml:space="preserve"> </w:t>
      </w:r>
    </w:p>
    <w:p w14:paraId="313A430B" w14:textId="44D3A0D7" w:rsidR="00E60C50" w:rsidRPr="00230E2E" w:rsidRDefault="00E60C50" w:rsidP="000067D5">
      <w:pPr>
        <w:numPr>
          <w:ilvl w:val="0"/>
          <w:numId w:val="25"/>
        </w:numPr>
        <w:tabs>
          <w:tab w:val="clear" w:pos="1425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Un support au sol ou mural.</w:t>
      </w:r>
    </w:p>
    <w:p w14:paraId="313A430C" w14:textId="11AEF029" w:rsidR="00E60C50" w:rsidRPr="00230E2E" w:rsidRDefault="00E60C50" w:rsidP="000067D5">
      <w:pPr>
        <w:numPr>
          <w:ilvl w:val="0"/>
          <w:numId w:val="25"/>
        </w:numPr>
        <w:tabs>
          <w:tab w:val="clear" w:pos="1425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Une évacuation des condensats</w:t>
      </w:r>
      <w:r w:rsidR="00301C5F" w:rsidRPr="00230E2E">
        <w:rPr>
          <w:rFonts w:ascii="Century Gothic" w:hAnsi="Century Gothic" w:cs="Arial"/>
          <w:sz w:val="20"/>
          <w:szCs w:val="20"/>
        </w:rPr>
        <w:t xml:space="preserve"> </w:t>
      </w:r>
      <w:r w:rsidR="00FF0E60" w:rsidRPr="00230E2E">
        <w:rPr>
          <w:rFonts w:ascii="Century Gothic" w:hAnsi="Century Gothic" w:cs="Arial"/>
          <w:sz w:val="20"/>
          <w:szCs w:val="20"/>
        </w:rPr>
        <w:t>munie d’un système anti-</w:t>
      </w:r>
      <w:r w:rsidRPr="00230E2E">
        <w:rPr>
          <w:rFonts w:ascii="Century Gothic" w:hAnsi="Century Gothic" w:cs="Arial"/>
          <w:sz w:val="20"/>
          <w:szCs w:val="20"/>
        </w:rPr>
        <w:t>refoulement en cas d’assèchement de la colonne.</w:t>
      </w:r>
    </w:p>
    <w:p w14:paraId="313A430D" w14:textId="2881B024" w:rsidR="00E60C50" w:rsidRPr="00230E2E" w:rsidRDefault="00E60C50" w:rsidP="000067D5">
      <w:pPr>
        <w:numPr>
          <w:ilvl w:val="0"/>
          <w:numId w:val="25"/>
        </w:numPr>
        <w:tabs>
          <w:tab w:val="clear" w:pos="1425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 xml:space="preserve">Un </w:t>
      </w:r>
      <w:r w:rsidR="00FF0E60" w:rsidRPr="00230E2E">
        <w:rPr>
          <w:rFonts w:ascii="Century Gothic" w:hAnsi="Century Gothic" w:cs="Arial"/>
          <w:sz w:val="20"/>
          <w:szCs w:val="20"/>
        </w:rPr>
        <w:t>accès</w:t>
      </w:r>
      <w:r w:rsidRPr="00230E2E">
        <w:rPr>
          <w:rFonts w:ascii="Century Gothic" w:hAnsi="Century Gothic" w:cs="Arial"/>
          <w:sz w:val="20"/>
          <w:szCs w:val="20"/>
        </w:rPr>
        <w:t xml:space="preserve"> de visite permettant de réaliser les opérations d’entretien.</w:t>
      </w:r>
    </w:p>
    <w:p w14:paraId="313A430E" w14:textId="023F68CD" w:rsidR="00E60C50" w:rsidRPr="00230E2E" w:rsidRDefault="00E60C50" w:rsidP="00F935B2">
      <w:pPr>
        <w:jc w:val="both"/>
        <w:rPr>
          <w:rFonts w:ascii="Century Gothic" w:hAnsi="Century Gothic" w:cs="Calibri"/>
          <w:i/>
          <w:sz w:val="10"/>
          <w:szCs w:val="10"/>
        </w:rPr>
      </w:pPr>
    </w:p>
    <w:p w14:paraId="313A430F" w14:textId="051B174D" w:rsidR="00E60C50" w:rsidRPr="00230E2E" w:rsidRDefault="00E60C50" w:rsidP="00F935B2">
      <w:pPr>
        <w:jc w:val="both"/>
        <w:rPr>
          <w:rFonts w:ascii="Century Gothic" w:hAnsi="Century Gothic" w:cs="Calibri"/>
          <w:i/>
          <w:sz w:val="20"/>
          <w:szCs w:val="20"/>
        </w:rPr>
      </w:pPr>
      <w:r w:rsidRPr="00230E2E">
        <w:rPr>
          <w:rFonts w:ascii="Century Gothic" w:hAnsi="Century Gothic" w:cs="Calibri"/>
          <w:i/>
          <w:sz w:val="20"/>
          <w:szCs w:val="20"/>
        </w:rPr>
        <w:t>Pour chaque niveau :</w:t>
      </w:r>
      <w:r w:rsidR="006A25AF" w:rsidRPr="00230E2E">
        <w:rPr>
          <w:rFonts w:ascii="Century Gothic" w:hAnsi="Century Gothic" w:cs="Calibri"/>
          <w:i/>
          <w:sz w:val="20"/>
          <w:szCs w:val="20"/>
        </w:rPr>
        <w:t xml:space="preserve"> </w:t>
      </w:r>
    </w:p>
    <w:p w14:paraId="313A4310" w14:textId="124F1D03" w:rsidR="00E60C50" w:rsidRPr="00230E2E" w:rsidRDefault="008B7785" w:rsidP="00410D08">
      <w:pPr>
        <w:numPr>
          <w:ilvl w:val="0"/>
          <w:numId w:val="26"/>
        </w:numPr>
        <w:tabs>
          <w:tab w:val="clear" w:pos="1428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/>
          <w:noProof/>
        </w:rPr>
        <w:drawing>
          <wp:anchor distT="0" distB="0" distL="114300" distR="114300" simplePos="0" relativeHeight="251676672" behindDoc="0" locked="0" layoutInCell="1" allowOverlap="1" wp14:anchorId="7B23442B" wp14:editId="41C5C048">
            <wp:simplePos x="0" y="0"/>
            <wp:positionH relativeFrom="column">
              <wp:posOffset>5495925</wp:posOffset>
            </wp:positionH>
            <wp:positionV relativeFrom="paragraph">
              <wp:posOffset>230505</wp:posOffset>
            </wp:positionV>
            <wp:extent cx="1699260" cy="2905125"/>
            <wp:effectExtent l="0" t="0" r="0" b="952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5F" w:rsidRPr="00230E2E">
        <w:rPr>
          <w:rFonts w:ascii="Century Gothic" w:hAnsi="Century Gothic" w:cs="Arial"/>
          <w:sz w:val="20"/>
          <w:szCs w:val="20"/>
        </w:rPr>
        <w:t xml:space="preserve">Un té </w:t>
      </w:r>
      <w:r w:rsidR="00E60C50" w:rsidRPr="00230E2E">
        <w:rPr>
          <w:rFonts w:ascii="Century Gothic" w:hAnsi="Century Gothic" w:cs="Arial"/>
          <w:sz w:val="20"/>
          <w:szCs w:val="20"/>
        </w:rPr>
        <w:t>simple ou double piquage Ø 80/125</w:t>
      </w:r>
      <w:r w:rsidR="00511084" w:rsidRPr="00230E2E">
        <w:rPr>
          <w:rFonts w:ascii="Century Gothic" w:hAnsi="Century Gothic" w:cs="Arial"/>
          <w:sz w:val="20"/>
          <w:szCs w:val="20"/>
        </w:rPr>
        <w:t>, pourvu d’</w:t>
      </w:r>
      <w:r w:rsidR="00410D08" w:rsidRPr="00230E2E">
        <w:rPr>
          <w:rFonts w:ascii="Century Gothic" w:hAnsi="Century Gothic" w:cs="Arial"/>
          <w:sz w:val="20"/>
          <w:szCs w:val="20"/>
        </w:rPr>
        <w:t>un système de récupération des condensats</w:t>
      </w:r>
      <w:r w:rsidR="0081153B" w:rsidRPr="00230E2E">
        <w:rPr>
          <w:rFonts w:ascii="Century Gothic" w:hAnsi="Century Gothic" w:cs="Arial"/>
          <w:sz w:val="20"/>
          <w:szCs w:val="20"/>
        </w:rPr>
        <w:t xml:space="preserve"> </w:t>
      </w:r>
      <w:r w:rsidR="00410D08" w:rsidRPr="00230E2E">
        <w:rPr>
          <w:rFonts w:ascii="Century Gothic" w:hAnsi="Century Gothic" w:cs="Arial"/>
          <w:sz w:val="20"/>
          <w:szCs w:val="20"/>
        </w:rPr>
        <w:t>perme</w:t>
      </w:r>
      <w:r w:rsidR="002666D6" w:rsidRPr="00230E2E">
        <w:rPr>
          <w:rFonts w:ascii="Century Gothic" w:hAnsi="Century Gothic" w:cs="Arial"/>
          <w:sz w:val="20"/>
          <w:szCs w:val="20"/>
        </w:rPr>
        <w:t>t</w:t>
      </w:r>
      <w:r w:rsidR="00410D08" w:rsidRPr="00230E2E">
        <w:rPr>
          <w:rFonts w:ascii="Century Gothic" w:hAnsi="Century Gothic" w:cs="Arial"/>
          <w:sz w:val="20"/>
          <w:szCs w:val="20"/>
        </w:rPr>
        <w:t>t</w:t>
      </w:r>
      <w:r w:rsidR="002666D6" w:rsidRPr="00230E2E">
        <w:rPr>
          <w:rFonts w:ascii="Century Gothic" w:hAnsi="Century Gothic" w:cs="Arial"/>
          <w:sz w:val="20"/>
          <w:szCs w:val="20"/>
        </w:rPr>
        <w:t>ant</w:t>
      </w:r>
      <w:r w:rsidR="00410D08" w:rsidRPr="00230E2E">
        <w:rPr>
          <w:rFonts w:ascii="Century Gothic" w:hAnsi="Century Gothic" w:cs="Arial"/>
          <w:sz w:val="20"/>
          <w:szCs w:val="20"/>
        </w:rPr>
        <w:t xml:space="preserve"> à chaque étage de les renvoyer vers l’appareil raccordé</w:t>
      </w:r>
      <w:r w:rsidR="001E5150" w:rsidRPr="00230E2E">
        <w:rPr>
          <w:rFonts w:ascii="Century Gothic" w:hAnsi="Century Gothic" w:cs="Arial"/>
          <w:sz w:val="20"/>
          <w:szCs w:val="20"/>
        </w:rPr>
        <w:t xml:space="preserve"> et donc</w:t>
      </w:r>
      <w:r w:rsidR="00410D08" w:rsidRPr="00230E2E">
        <w:rPr>
          <w:rFonts w:ascii="Century Gothic" w:hAnsi="Century Gothic" w:cs="Arial"/>
          <w:sz w:val="20"/>
          <w:szCs w:val="20"/>
        </w:rPr>
        <w:t xml:space="preserve"> d’éviter l’assèchement du siphon de celui-ci.</w:t>
      </w:r>
    </w:p>
    <w:p w14:paraId="313A4311" w14:textId="31AC8430" w:rsidR="00E60C50" w:rsidRPr="00230E2E" w:rsidRDefault="00E60C50" w:rsidP="000067D5">
      <w:pPr>
        <w:numPr>
          <w:ilvl w:val="0"/>
          <w:numId w:val="26"/>
        </w:numPr>
        <w:tabs>
          <w:tab w:val="clear" w:pos="1428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Un élément coulissant (500 à 1000 mm) afin d’ajuster la hauteur de piquage du té avec le conduit de raccordement.</w:t>
      </w:r>
    </w:p>
    <w:p w14:paraId="313A4312" w14:textId="0777C02E" w:rsidR="00E60C50" w:rsidRPr="00230E2E" w:rsidRDefault="00E60C50" w:rsidP="000067D5">
      <w:pPr>
        <w:numPr>
          <w:ilvl w:val="0"/>
          <w:numId w:val="26"/>
        </w:numPr>
        <w:tabs>
          <w:tab w:val="clear" w:pos="1428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Une ou plusieurs longueurs droites (</w:t>
      </w:r>
      <w:r w:rsidRPr="00230E2E">
        <w:rPr>
          <w:rFonts w:ascii="Century Gothic" w:hAnsi="Century Gothic" w:cs="Arial"/>
          <w:bCs/>
          <w:sz w:val="20"/>
          <w:szCs w:val="20"/>
        </w:rPr>
        <w:t>recoupables)</w:t>
      </w:r>
      <w:r w:rsidRPr="00230E2E">
        <w:rPr>
          <w:rFonts w:ascii="Century Gothic" w:hAnsi="Century Gothic" w:cs="Arial"/>
          <w:sz w:val="20"/>
          <w:szCs w:val="20"/>
        </w:rPr>
        <w:t xml:space="preserve"> nécessaires pour constituer la hauteur d’étage.</w:t>
      </w:r>
    </w:p>
    <w:p w14:paraId="313A4313" w14:textId="3F0EE104" w:rsidR="00E60C50" w:rsidRPr="00230E2E" w:rsidRDefault="00E60C50" w:rsidP="000067D5">
      <w:pPr>
        <w:numPr>
          <w:ilvl w:val="0"/>
          <w:numId w:val="26"/>
        </w:numPr>
        <w:tabs>
          <w:tab w:val="clear" w:pos="1428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Un kit supportage d’étage (mural ou plancher) assurant une reprise de charge.</w:t>
      </w:r>
    </w:p>
    <w:p w14:paraId="313A4314" w14:textId="0DB9EDF5" w:rsidR="00E60C50" w:rsidRPr="00230E2E" w:rsidRDefault="00E60C50" w:rsidP="000067D5">
      <w:pPr>
        <w:numPr>
          <w:ilvl w:val="0"/>
          <w:numId w:val="26"/>
        </w:numPr>
        <w:tabs>
          <w:tab w:val="clear" w:pos="1428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 xml:space="preserve">Un conduit </w:t>
      </w:r>
      <w:r w:rsidR="00301C5F" w:rsidRPr="00230E2E">
        <w:rPr>
          <w:rFonts w:ascii="Century Gothic" w:hAnsi="Century Gothic" w:cs="Arial"/>
          <w:sz w:val="20"/>
          <w:szCs w:val="20"/>
        </w:rPr>
        <w:t xml:space="preserve">de liaison </w:t>
      </w:r>
      <w:r w:rsidRPr="00230E2E">
        <w:rPr>
          <w:rFonts w:ascii="Century Gothic" w:hAnsi="Century Gothic" w:cs="Arial"/>
          <w:sz w:val="20"/>
          <w:szCs w:val="20"/>
        </w:rPr>
        <w:t>Ø 80/125</w:t>
      </w:r>
      <w:r w:rsidR="00301C5F" w:rsidRPr="00230E2E">
        <w:rPr>
          <w:rFonts w:ascii="Century Gothic" w:hAnsi="Century Gothic" w:cs="Arial"/>
          <w:sz w:val="20"/>
          <w:szCs w:val="20"/>
        </w:rPr>
        <w:t xml:space="preserve"> avec rosace de propreté (</w:t>
      </w:r>
      <w:r w:rsidR="00BD1C5B" w:rsidRPr="00230E2E">
        <w:rPr>
          <w:rFonts w:ascii="Century Gothic" w:hAnsi="Century Gothic" w:cs="Arial"/>
          <w:sz w:val="20"/>
          <w:szCs w:val="20"/>
        </w:rPr>
        <w:t>pour chaque</w:t>
      </w:r>
      <w:r w:rsidR="00301C5F" w:rsidRPr="00230E2E">
        <w:rPr>
          <w:rFonts w:ascii="Century Gothic" w:hAnsi="Century Gothic" w:cs="Arial"/>
          <w:sz w:val="20"/>
          <w:szCs w:val="20"/>
        </w:rPr>
        <w:t xml:space="preserve"> appareil).</w:t>
      </w:r>
    </w:p>
    <w:p w14:paraId="313A4315" w14:textId="5F234FCD" w:rsidR="00E60C50" w:rsidRPr="00230E2E" w:rsidRDefault="00E60C50" w:rsidP="00410D08">
      <w:pPr>
        <w:numPr>
          <w:ilvl w:val="0"/>
          <w:numId w:val="26"/>
        </w:numPr>
        <w:tabs>
          <w:tab w:val="clear" w:pos="1428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Un kit bouchons de maintenanc</w:t>
      </w:r>
      <w:r w:rsidR="00301C5F" w:rsidRPr="00230E2E">
        <w:rPr>
          <w:rFonts w:ascii="Century Gothic" w:hAnsi="Century Gothic" w:cs="Arial"/>
          <w:sz w:val="20"/>
          <w:szCs w:val="20"/>
        </w:rPr>
        <w:t>e (</w:t>
      </w:r>
      <w:r w:rsidR="00BD1C5B" w:rsidRPr="00230E2E">
        <w:rPr>
          <w:rFonts w:ascii="Century Gothic" w:hAnsi="Century Gothic" w:cs="Arial"/>
          <w:sz w:val="20"/>
          <w:szCs w:val="20"/>
        </w:rPr>
        <w:t xml:space="preserve">pour chaque </w:t>
      </w:r>
      <w:r w:rsidR="00301C5F" w:rsidRPr="00230E2E">
        <w:rPr>
          <w:rFonts w:ascii="Century Gothic" w:hAnsi="Century Gothic" w:cs="Arial"/>
          <w:sz w:val="20"/>
          <w:szCs w:val="20"/>
        </w:rPr>
        <w:t>appareil)</w:t>
      </w:r>
      <w:r w:rsidRPr="00230E2E">
        <w:rPr>
          <w:rFonts w:ascii="Century Gothic" w:hAnsi="Century Gothic" w:cs="Arial"/>
          <w:sz w:val="20"/>
          <w:szCs w:val="20"/>
        </w:rPr>
        <w:t xml:space="preserve">. </w:t>
      </w:r>
    </w:p>
    <w:p w14:paraId="313A4316" w14:textId="44BA4403" w:rsidR="00E60C50" w:rsidRPr="00230E2E" w:rsidRDefault="00E60C50" w:rsidP="00F935B2">
      <w:pPr>
        <w:jc w:val="both"/>
        <w:rPr>
          <w:rFonts w:ascii="Century Gothic" w:hAnsi="Century Gothic" w:cs="Calibri"/>
          <w:sz w:val="10"/>
          <w:szCs w:val="10"/>
        </w:rPr>
      </w:pPr>
    </w:p>
    <w:p w14:paraId="313A4317" w14:textId="5F18D1BF" w:rsidR="00E60C50" w:rsidRPr="00230E2E" w:rsidRDefault="00E60C50" w:rsidP="00F935B2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230E2E">
        <w:rPr>
          <w:rFonts w:ascii="Century Gothic" w:hAnsi="Century Gothic" w:cs="Arial"/>
          <w:i/>
          <w:sz w:val="20"/>
          <w:szCs w:val="20"/>
        </w:rPr>
        <w:t>En tête de conduit</w:t>
      </w:r>
    </w:p>
    <w:p w14:paraId="313A4318" w14:textId="4E195BA8" w:rsidR="00E60C50" w:rsidRPr="00230E2E" w:rsidRDefault="00E60C50" w:rsidP="000067D5">
      <w:pPr>
        <w:numPr>
          <w:ilvl w:val="0"/>
          <w:numId w:val="27"/>
        </w:numPr>
        <w:tabs>
          <w:tab w:val="clear" w:pos="1425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 xml:space="preserve">Un terminal concentrique </w:t>
      </w:r>
      <w:r w:rsidR="00FF0E60" w:rsidRPr="00230E2E">
        <w:rPr>
          <w:rFonts w:ascii="Century Gothic" w:hAnsi="Century Gothic" w:cs="Arial"/>
          <w:sz w:val="20"/>
          <w:szCs w:val="20"/>
        </w:rPr>
        <w:t xml:space="preserve">Inox, </w:t>
      </w:r>
      <w:r w:rsidRPr="00230E2E">
        <w:rPr>
          <w:rFonts w:ascii="Century Gothic" w:hAnsi="Century Gothic" w:cs="Arial"/>
          <w:sz w:val="20"/>
          <w:szCs w:val="20"/>
        </w:rPr>
        <w:t>Noir</w:t>
      </w:r>
      <w:r w:rsidR="00FF0E60" w:rsidRPr="00230E2E">
        <w:rPr>
          <w:rFonts w:ascii="Century Gothic" w:hAnsi="Century Gothic" w:cs="Arial"/>
          <w:sz w:val="20"/>
          <w:szCs w:val="20"/>
        </w:rPr>
        <w:t xml:space="preserve"> ou Ocre.</w:t>
      </w:r>
    </w:p>
    <w:p w14:paraId="313A4319" w14:textId="79DE2A45" w:rsidR="00410D08" w:rsidRPr="00230E2E" w:rsidRDefault="00410D08" w:rsidP="000067D5">
      <w:pPr>
        <w:numPr>
          <w:ilvl w:val="0"/>
          <w:numId w:val="27"/>
        </w:numPr>
        <w:tabs>
          <w:tab w:val="clear" w:pos="1425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Une à plusieurs longueurs droites.</w:t>
      </w:r>
    </w:p>
    <w:p w14:paraId="313A431A" w14:textId="57B94C13" w:rsidR="00E60C50" w:rsidRPr="00230E2E" w:rsidRDefault="00E60C50" w:rsidP="00F13CAD">
      <w:pPr>
        <w:numPr>
          <w:ilvl w:val="0"/>
          <w:numId w:val="27"/>
        </w:numPr>
        <w:tabs>
          <w:tab w:val="clear" w:pos="1425"/>
        </w:tabs>
        <w:ind w:left="709" w:hanging="283"/>
        <w:rPr>
          <w:rFonts w:ascii="Century Gothic" w:hAnsi="Century Gothic" w:cs="Arial"/>
          <w:sz w:val="20"/>
          <w:szCs w:val="20"/>
        </w:rPr>
      </w:pPr>
      <w:r w:rsidRPr="00230E2E">
        <w:rPr>
          <w:rFonts w:ascii="Century Gothic" w:hAnsi="Century Gothic" w:cs="Arial"/>
          <w:sz w:val="20"/>
          <w:szCs w:val="20"/>
        </w:rPr>
        <w:t>Un solin adapté au terminal et à la pente de toit.</w:t>
      </w:r>
    </w:p>
    <w:p w14:paraId="313A431B" w14:textId="7AA85EFF" w:rsidR="00E60C50" w:rsidRPr="00230E2E" w:rsidRDefault="008B7785" w:rsidP="00F935B2">
      <w:pPr>
        <w:jc w:val="both"/>
        <w:rPr>
          <w:rFonts w:ascii="Century Gothic" w:hAnsi="Century Gothic" w:cs="Calibri"/>
          <w:b/>
          <w:sz w:val="28"/>
          <w:szCs w:val="28"/>
        </w:rPr>
      </w:pPr>
      <w:r w:rsidRPr="00230E2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13A4324" wp14:editId="71DB6206">
                <wp:simplePos x="0" y="0"/>
                <wp:positionH relativeFrom="column">
                  <wp:posOffset>-3810</wp:posOffset>
                </wp:positionH>
                <wp:positionV relativeFrom="paragraph">
                  <wp:posOffset>421005</wp:posOffset>
                </wp:positionV>
                <wp:extent cx="6162675" cy="782955"/>
                <wp:effectExtent l="0" t="1905" r="3810" b="0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A4331" w14:textId="77777777" w:rsidR="00511084" w:rsidRPr="00B47A26" w:rsidRDefault="00511084" w:rsidP="000067D5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B47A26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Tous les éléments sont titulaires d’un marquage CE selon norme EN 14471</w:t>
                            </w:r>
                          </w:p>
                          <w:p w14:paraId="313A4332" w14:textId="7543A0CC" w:rsidR="00511084" w:rsidRPr="00230E2E" w:rsidRDefault="00511084" w:rsidP="000067D5">
                            <w:pP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  <w:r w:rsidRPr="00B47A26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Le système </w:t>
                            </w:r>
                            <w:r w:rsidRPr="00230E2E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est titulaire du </w:t>
                            </w:r>
                            <w:r w:rsidR="00230E2E" w:rsidRPr="00230E2E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DTA 14.2/13-1835 v3</w:t>
                            </w:r>
                          </w:p>
                          <w:p w14:paraId="313A4333" w14:textId="77777777" w:rsidR="00511084" w:rsidRPr="00B47A26" w:rsidRDefault="00511084" w:rsidP="000067D5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B47A26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Le calcul du dimensionnement du système est effectué selon norme EN 13384 -2</w:t>
                            </w:r>
                          </w:p>
                          <w:p w14:paraId="313A4334" w14:textId="77777777" w:rsidR="00511084" w:rsidRPr="00B47A26" w:rsidRDefault="00511084" w:rsidP="000067D5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B47A26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Le raccordement et l’installation des appareils raccordés seront en conformité avec le DTU 61.1</w:t>
                            </w:r>
                          </w:p>
                          <w:p w14:paraId="313A4335" w14:textId="77777777" w:rsidR="00511084" w:rsidRPr="00B47A26" w:rsidRDefault="00511084" w:rsidP="00DF52A4">
                            <w:pPr>
                              <w:jc w:val="both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A4324" id="Text Box 9" o:spid="_x0000_s1027" type="#_x0000_t202" style="position:absolute;left:0;text-align:left;margin-left:-.3pt;margin-top:33.15pt;width:485.25pt;height:61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d69wEAANEDAAAOAAAAZHJzL2Uyb0RvYy54bWysU9uO0zAQfUfiHyy/0zRVL7tR09XSVRHS&#10;wiItfIDjOIlF4jFjt0n5esZOtlvgDZEHy+Oxz8w5c7K9G7qWnRQ6DSbn6WzOmTISSm3qnH/7enh3&#10;w5nzwpSiBaNyflaO3+3evtn2NlMLaKAtFTICMS7rbc4b722WJE42qhNuBlYZSlaAnfAUYp2UKHpC&#10;79pkMZ+vkx6wtAhSOUenD2OS7yJ+VSnpn6rKKc/anFNvPq4Y1yKsyW4rshqFbbSc2hD/0EUntKGi&#10;F6gH4QU7ov4LqtMSwUHlZxK6BKpKSxU5EJt0/geb50ZYFbmQOM5eZHL/D1Z+Pj3bL8j88B4GGmAk&#10;4ewjyO+OGdg3wtTqHhH6RomSCqdBsqS3LpueBqld5gJI0X+CkoYsjh4i0FBhF1QhnozQaQDni+hq&#10;8EzS4TpdL9abFWeScpubxe1qFUuI7OW1Rec/KOhY2OQcaagRXZwenQ/diOzlSijmoNXlQbdtDLAu&#10;9i2ykyADHOI3of92rTXhsoHwbEQMJ5FmYDZy9EMxMF1OGgTWBZRn4o0w+or+A9o0gD8568lTOXc/&#10;jgIVZ+1HQ9rdpstlMGEMlqvNggK8zhTXGWEkQeXcczZu93407tGirhuqNE7LwD3pXekoxWtXU/vk&#10;m6jQ5PFgzOs43nr9E3e/AAAA//8DAFBLAwQUAAYACAAAACEAVuWagdwAAAAIAQAADwAAAGRycy9k&#10;b3ducmV2LnhtbEyPy07DMBBF90j8gzVIbFDr8HLrEKcCJBDbln7AJJ4mEfE4it0m/XvMii5H9+je&#10;M8Vmdr040Rg6zwbulxkI4trbjhsD+++PxRpEiMgWe89k4EwBNuX1VYG59RNv6bSLjUglHHI00MY4&#10;5FKGuiWHYekH4pQd/OgwpnNspB1xSuWulw9ZpqTDjtNCiwO9t1T/7I7OwOFrunvWU/UZ96vtk3rD&#10;blX5szG3N/PrC4hIc/yH4U8/qUOZnCp/ZBtEb2ChEmhAqUcQKdZKaxBV4tZagSwLeflA+QsAAP//&#10;AwBQSwECLQAUAAYACAAAACEAtoM4kv4AAADhAQAAEwAAAAAAAAAAAAAAAAAAAAAAW0NvbnRlbnRf&#10;VHlwZXNdLnhtbFBLAQItABQABgAIAAAAIQA4/SH/1gAAAJQBAAALAAAAAAAAAAAAAAAAAC8BAABf&#10;cmVscy8ucmVsc1BLAQItABQABgAIAAAAIQD7jpd69wEAANEDAAAOAAAAAAAAAAAAAAAAAC4CAABk&#10;cnMvZTJvRG9jLnhtbFBLAQItABQABgAIAAAAIQBW5ZqB3AAAAAgBAAAPAAAAAAAAAAAAAAAAAFEE&#10;AABkcnMvZG93bnJldi54bWxQSwUGAAAAAAQABADzAAAAWgUAAAAA&#10;" stroked="f">
                <v:textbox>
                  <w:txbxContent>
                    <w:p w14:paraId="313A4331" w14:textId="77777777" w:rsidR="00511084" w:rsidRPr="00B47A26" w:rsidRDefault="00511084" w:rsidP="000067D5">
                      <w:pP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B47A26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Tous les éléments sont titulaires d’un marquage CE selon norme EN 14471</w:t>
                      </w:r>
                    </w:p>
                    <w:p w14:paraId="313A4332" w14:textId="7543A0CC" w:rsidR="00511084" w:rsidRPr="00230E2E" w:rsidRDefault="00511084" w:rsidP="000067D5">
                      <w:pP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r w:rsidRPr="00B47A26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Le système </w:t>
                      </w:r>
                      <w:r w:rsidRPr="00230E2E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est titulaire du </w:t>
                      </w:r>
                      <w:r w:rsidR="00230E2E" w:rsidRPr="00230E2E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DTA 14.2/13-1835 v3</w:t>
                      </w:r>
                    </w:p>
                    <w:p w14:paraId="313A4333" w14:textId="77777777" w:rsidR="00511084" w:rsidRPr="00B47A26" w:rsidRDefault="00511084" w:rsidP="000067D5">
                      <w:pP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B47A26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Le calcul du dimensionnement du système est effectué selon norme EN 13384 -2</w:t>
                      </w:r>
                    </w:p>
                    <w:p w14:paraId="313A4334" w14:textId="77777777" w:rsidR="00511084" w:rsidRPr="00B47A26" w:rsidRDefault="00511084" w:rsidP="000067D5">
                      <w:pP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B47A26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Le raccordement et l’installation des appareils raccordés seront en conformité avec le DTU 61.1</w:t>
                      </w:r>
                    </w:p>
                    <w:p w14:paraId="313A4335" w14:textId="77777777" w:rsidR="00511084" w:rsidRPr="00B47A26" w:rsidRDefault="00511084" w:rsidP="00DF52A4">
                      <w:pPr>
                        <w:jc w:val="both"/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0C50" w:rsidRPr="00230E2E">
        <w:rPr>
          <w:rFonts w:ascii="Arial" w:hAnsi="Arial" w:cs="Arial"/>
          <w:b/>
          <w:color w:val="7F7F7F"/>
          <w:sz w:val="40"/>
          <w:szCs w:val="40"/>
        </w:rPr>
        <w:t>˃</w:t>
      </w:r>
      <w:r w:rsidR="00E60C50" w:rsidRPr="00230E2E">
        <w:rPr>
          <w:rFonts w:ascii="Century Gothic" w:hAnsi="Century Gothic" w:cs="Calibri"/>
          <w:b/>
          <w:sz w:val="28"/>
          <w:szCs w:val="28"/>
        </w:rPr>
        <w:t xml:space="preserve"> </w:t>
      </w:r>
      <w:r w:rsidR="00E60C50" w:rsidRPr="00230E2E">
        <w:rPr>
          <w:rFonts w:ascii="Century Gothic" w:hAnsi="Century Gothic" w:cs="Calibri"/>
          <w:b/>
          <w:sz w:val="26"/>
          <w:szCs w:val="26"/>
        </w:rPr>
        <w:t>RÉGLEMENTATION ET INSTALLATION</w:t>
      </w:r>
    </w:p>
    <w:sectPr w:rsidR="00E60C50" w:rsidRPr="00230E2E" w:rsidSect="005D7B23">
      <w:footerReference w:type="default" r:id="rId14"/>
      <w:pgSz w:w="11906" w:h="16838"/>
      <w:pgMar w:top="1021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432A" w14:textId="77777777" w:rsidR="00511084" w:rsidRDefault="00511084">
      <w:r>
        <w:separator/>
      </w:r>
    </w:p>
  </w:endnote>
  <w:endnote w:type="continuationSeparator" w:id="0">
    <w:p w14:paraId="313A432B" w14:textId="77777777" w:rsidR="00511084" w:rsidRDefault="0051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432C" w14:textId="77777777" w:rsidR="00511084" w:rsidRDefault="0051108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3A432D" wp14:editId="313A432E">
              <wp:simplePos x="0" y="0"/>
              <wp:positionH relativeFrom="column">
                <wp:posOffset>450215</wp:posOffset>
              </wp:positionH>
              <wp:positionV relativeFrom="paragraph">
                <wp:posOffset>66040</wp:posOffset>
              </wp:positionV>
              <wp:extent cx="6518275" cy="499745"/>
              <wp:effectExtent l="2540" t="0" r="381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827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A4336" w14:textId="77777777" w:rsidR="00511084" w:rsidRPr="00F935B2" w:rsidRDefault="00511084">
                          <w:pPr>
                            <w:rPr>
                              <w:rFonts w:ascii="Calibri" w:hAnsi="Calibri" w:cs="Calibri"/>
                              <w:color w:val="595959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noProof/>
                              <w:color w:val="595959"/>
                              <w:sz w:val="20"/>
                              <w:szCs w:val="20"/>
                            </w:rPr>
                            <w:drawing>
                              <wp:inline distT="0" distB="0" distL="0" distR="0" wp14:anchorId="313A4337" wp14:editId="313A4338">
                                <wp:extent cx="6335395" cy="408137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35395" cy="408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gramStart"/>
                          <w:r w:rsidRPr="00F935B2">
                            <w:rPr>
                              <w:rFonts w:ascii="Calibri" w:hAnsi="Calibri" w:cs="Calibri"/>
                              <w:b/>
                              <w:color w:val="595959"/>
                              <w:sz w:val="20"/>
                              <w:szCs w:val="20"/>
                            </w:rPr>
                            <w:t>au</w:t>
                          </w:r>
                          <w:proofErr w:type="gramEnd"/>
                          <w:r w:rsidRPr="00F935B2">
                            <w:rPr>
                              <w:rFonts w:ascii="Calibri" w:hAnsi="Calibri" w:cs="Calibri"/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 02 51 13 84 82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A43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.45pt;margin-top:5.2pt;width:513.25pt;height:3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ui4QEAAKEDAAAOAAAAZHJzL2Uyb0RvYy54bWysU8Fu2zAMvQ/YPwi6L46DpGmMOEXXosOA&#10;bh3Q7QNkWbKF2aJGKbGzrx8lp2m23YZdBImkH997pLc3Y9+xg0JvwJY8n805U1ZCbWxT8m9fH95d&#10;c+aDsLXowKqSH5XnN7u3b7aDK9QCWuhqhYxArC8GV/I2BFdkmZet6oWfgVOWkhqwF4Ge2GQ1ioHQ&#10;+y5bzOdX2QBYOwSpvKfo/ZTku4SvtZLhSWuvAutKTtxCOjGdVTyz3VYUDQrXGnmiIf6BRS+MpaZn&#10;qHsRBNuj+QuqNxLBgw4zCX0GWhupkgZSk8//UPPcCqeSFjLHu7NN/v/Bys+HZ/cFWRjfw0gDTCK8&#10;ewT53TMLd62wjbpFhKFVoqbGebQsG5wvTp9Gq33hI0g1fIKahiz2ARLQqLGPrpBORug0gOPZdDUG&#10;Jil4tcqvF+sVZ5Jyy81mvVylFqJ4+dqhDx8U9CxeSo401IQuDo8+RDaieCmJzSw8mK5Lg+3sbwEq&#10;jJHEPhKeqIexGqk6qqigPpIOhGlPaK/p0gL+5GygHSm5/7EXqDjrPlryYpMvl3Gp0mO5Wi/ogZeZ&#10;6jIjrCSokgfOputdmBZx79A0LXWa3LdwS/5pk6S9sjrxpj1Iik87Gxft8p2qXv+s3S8AAAD//wMA&#10;UEsDBBQABgAIAAAAIQDSk54U3AAAAAkBAAAPAAAAZHJzL2Rvd25yZXYueG1sTI9BT8MwDIXvSPyH&#10;yEjcWDI02FrqTgjEFcSASbtljddWNE7VZGv593gnuNl+T8/fK9aT79SJhtgGRpjPDCjiKriWa4TP&#10;j5ebFaiYLDvbBSaEH4qwLi8vCpu7MPI7nTapVhLCMbcITUp9rnWsGvI2zkJPLNohDN4mWYdau8GO&#10;Eu47fWvMvfa2ZfnQ2J6eGqq+N0eP8PV62G0X5q1+9nf9GCaj2Wca8fpqenwAlWhKf2Y44ws6lMK0&#10;D0d2UXUIS5OJU+5mAeqsm2wp0x5hlc1Bl4X+36D8BQAA//8DAFBLAQItABQABgAIAAAAIQC2gziS&#10;/gAAAOEBAAATAAAAAAAAAAAAAAAAAAAAAABbQ29udGVudF9UeXBlc10ueG1sUEsBAi0AFAAGAAgA&#10;AAAhADj9If/WAAAAlAEAAAsAAAAAAAAAAAAAAAAALwEAAF9yZWxzLy5yZWxzUEsBAi0AFAAGAAgA&#10;AAAhABGPa6LhAQAAoQMAAA4AAAAAAAAAAAAAAAAALgIAAGRycy9lMm9Eb2MueG1sUEsBAi0AFAAG&#10;AAgAAAAhANKTnhTcAAAACQEAAA8AAAAAAAAAAAAAAAAAOwQAAGRycy9kb3ducmV2LnhtbFBLBQYA&#10;AAAABAAEAPMAAABEBQAAAAA=&#10;" filled="f" stroked="f">
              <v:textbox>
                <w:txbxContent>
                  <w:p w14:paraId="313A4336" w14:textId="77777777" w:rsidR="00511084" w:rsidRPr="00F935B2" w:rsidRDefault="00511084">
                    <w:pPr>
                      <w:rPr>
                        <w:rFonts w:ascii="Calibri" w:hAnsi="Calibri" w:cs="Calibri"/>
                        <w:color w:val="595959"/>
                      </w:rPr>
                    </w:pPr>
                    <w:r>
                      <w:rPr>
                        <w:rFonts w:ascii="Calibri" w:hAnsi="Calibri" w:cs="Calibri"/>
                        <w:b/>
                        <w:noProof/>
                        <w:color w:val="595959"/>
                        <w:sz w:val="20"/>
                        <w:szCs w:val="20"/>
                      </w:rPr>
                      <w:drawing>
                        <wp:inline distT="0" distB="0" distL="0" distR="0" wp14:anchorId="313A4337" wp14:editId="313A4338">
                          <wp:extent cx="6335395" cy="408137"/>
                          <wp:effectExtent l="0" t="0" r="0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35395" cy="4081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gramStart"/>
                    <w:r w:rsidRPr="00F935B2">
                      <w:rPr>
                        <w:rFonts w:ascii="Calibri" w:hAnsi="Calibri" w:cs="Calibri"/>
                        <w:b/>
                        <w:color w:val="595959"/>
                        <w:sz w:val="20"/>
                        <w:szCs w:val="20"/>
                      </w:rPr>
                      <w:t>au</w:t>
                    </w:r>
                    <w:proofErr w:type="gramEnd"/>
                    <w:r w:rsidRPr="00F935B2">
                      <w:rPr>
                        <w:rFonts w:ascii="Calibri" w:hAnsi="Calibri" w:cs="Calibri"/>
                        <w:b/>
                        <w:color w:val="595959"/>
                        <w:sz w:val="20"/>
                        <w:szCs w:val="20"/>
                      </w:rPr>
                      <w:t xml:space="preserve"> 02 51 13 84 82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4328" w14:textId="77777777" w:rsidR="00511084" w:rsidRDefault="00511084">
      <w:r>
        <w:separator/>
      </w:r>
    </w:p>
  </w:footnote>
  <w:footnote w:type="continuationSeparator" w:id="0">
    <w:p w14:paraId="313A4329" w14:textId="77777777" w:rsidR="00511084" w:rsidRDefault="0051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369"/>
    <w:multiLevelType w:val="hybridMultilevel"/>
    <w:tmpl w:val="666A51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5C1"/>
    <w:multiLevelType w:val="multilevel"/>
    <w:tmpl w:val="88ACBAB6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746C"/>
    <w:multiLevelType w:val="hybridMultilevel"/>
    <w:tmpl w:val="44C490FA"/>
    <w:lvl w:ilvl="0" w:tplc="44D280F4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EBC7F66"/>
    <w:multiLevelType w:val="hybridMultilevel"/>
    <w:tmpl w:val="78640E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D65A3"/>
    <w:multiLevelType w:val="hybridMultilevel"/>
    <w:tmpl w:val="A63AAB58"/>
    <w:lvl w:ilvl="0" w:tplc="0682EE18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60AA5"/>
    <w:multiLevelType w:val="hybridMultilevel"/>
    <w:tmpl w:val="0AA4A6E8"/>
    <w:lvl w:ilvl="0" w:tplc="44D280F4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BE0810"/>
    <w:multiLevelType w:val="hybridMultilevel"/>
    <w:tmpl w:val="05FCFA38"/>
    <w:lvl w:ilvl="0" w:tplc="44D280F4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24149B"/>
    <w:multiLevelType w:val="hybridMultilevel"/>
    <w:tmpl w:val="8646AFA8"/>
    <w:lvl w:ilvl="0" w:tplc="44D280F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8023ED"/>
    <w:multiLevelType w:val="hybridMultilevel"/>
    <w:tmpl w:val="EE62EDAC"/>
    <w:lvl w:ilvl="0" w:tplc="B80C4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49E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274EC"/>
    <w:multiLevelType w:val="hybridMultilevel"/>
    <w:tmpl w:val="B68CB5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3CB9"/>
    <w:multiLevelType w:val="hybridMultilevel"/>
    <w:tmpl w:val="85E2C62A"/>
    <w:lvl w:ilvl="0" w:tplc="44D280F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E03AA7"/>
    <w:multiLevelType w:val="hybridMultilevel"/>
    <w:tmpl w:val="C446535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5E7607"/>
    <w:multiLevelType w:val="hybridMultilevel"/>
    <w:tmpl w:val="5F3E4330"/>
    <w:lvl w:ilvl="0" w:tplc="44D280F4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BE90CF9"/>
    <w:multiLevelType w:val="hybridMultilevel"/>
    <w:tmpl w:val="88ACBAB6"/>
    <w:lvl w:ilvl="0" w:tplc="5E1E0746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E449D"/>
    <w:multiLevelType w:val="hybridMultilevel"/>
    <w:tmpl w:val="E0128FF8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0705456"/>
    <w:multiLevelType w:val="hybridMultilevel"/>
    <w:tmpl w:val="6346F73E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B161D8"/>
    <w:multiLevelType w:val="hybridMultilevel"/>
    <w:tmpl w:val="7ADE3C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E07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62D39"/>
    <w:multiLevelType w:val="hybridMultilevel"/>
    <w:tmpl w:val="50B0D3A2"/>
    <w:lvl w:ilvl="0" w:tplc="42C84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D5BC0"/>
    <w:multiLevelType w:val="hybridMultilevel"/>
    <w:tmpl w:val="188C3AAC"/>
    <w:lvl w:ilvl="0" w:tplc="44D280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491E86"/>
    <w:multiLevelType w:val="hybridMultilevel"/>
    <w:tmpl w:val="519079FC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5FC78D3"/>
    <w:multiLevelType w:val="hybridMultilevel"/>
    <w:tmpl w:val="FED4C56E"/>
    <w:lvl w:ilvl="0" w:tplc="44D280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F73E1"/>
    <w:multiLevelType w:val="hybridMultilevel"/>
    <w:tmpl w:val="AED6FB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C3D71"/>
    <w:multiLevelType w:val="hybridMultilevel"/>
    <w:tmpl w:val="D40C51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1C04"/>
    <w:multiLevelType w:val="hybridMultilevel"/>
    <w:tmpl w:val="0BA2BFD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848B5"/>
    <w:multiLevelType w:val="hybridMultilevel"/>
    <w:tmpl w:val="2F2AB35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95FF1"/>
    <w:multiLevelType w:val="hybridMultilevel"/>
    <w:tmpl w:val="D960CB34"/>
    <w:lvl w:ilvl="0" w:tplc="B80C43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49E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4619D"/>
    <w:multiLevelType w:val="hybridMultilevel"/>
    <w:tmpl w:val="056662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E555B"/>
    <w:multiLevelType w:val="multilevel"/>
    <w:tmpl w:val="0566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354160">
    <w:abstractNumId w:val="0"/>
  </w:num>
  <w:num w:numId="2" w16cid:durableId="438453887">
    <w:abstractNumId w:val="22"/>
  </w:num>
  <w:num w:numId="3" w16cid:durableId="385028222">
    <w:abstractNumId w:val="24"/>
  </w:num>
  <w:num w:numId="4" w16cid:durableId="1889758178">
    <w:abstractNumId w:val="23"/>
  </w:num>
  <w:num w:numId="5" w16cid:durableId="1199077491">
    <w:abstractNumId w:val="3"/>
  </w:num>
  <w:num w:numId="6" w16cid:durableId="172770844">
    <w:abstractNumId w:val="13"/>
  </w:num>
  <w:num w:numId="7" w16cid:durableId="1423335011">
    <w:abstractNumId w:val="1"/>
  </w:num>
  <w:num w:numId="8" w16cid:durableId="329330185">
    <w:abstractNumId w:val="16"/>
  </w:num>
  <w:num w:numId="9" w16cid:durableId="2027175648">
    <w:abstractNumId w:val="26"/>
  </w:num>
  <w:num w:numId="10" w16cid:durableId="1506089599">
    <w:abstractNumId w:val="9"/>
  </w:num>
  <w:num w:numId="11" w16cid:durableId="1643465670">
    <w:abstractNumId w:val="27"/>
  </w:num>
  <w:num w:numId="12" w16cid:durableId="1147823072">
    <w:abstractNumId w:val="15"/>
  </w:num>
  <w:num w:numId="13" w16cid:durableId="622883114">
    <w:abstractNumId w:val="21"/>
  </w:num>
  <w:num w:numId="14" w16cid:durableId="313802041">
    <w:abstractNumId w:val="4"/>
  </w:num>
  <w:num w:numId="15" w16cid:durableId="84884761">
    <w:abstractNumId w:val="8"/>
  </w:num>
  <w:num w:numId="16" w16cid:durableId="1656257361">
    <w:abstractNumId w:val="25"/>
  </w:num>
  <w:num w:numId="17" w16cid:durableId="1277982120">
    <w:abstractNumId w:val="20"/>
  </w:num>
  <w:num w:numId="18" w16cid:durableId="1089278876">
    <w:abstractNumId w:val="18"/>
  </w:num>
  <w:num w:numId="19" w16cid:durableId="179859822">
    <w:abstractNumId w:val="11"/>
  </w:num>
  <w:num w:numId="20" w16cid:durableId="233509420">
    <w:abstractNumId w:val="19"/>
  </w:num>
  <w:num w:numId="21" w16cid:durableId="705064805">
    <w:abstractNumId w:val="14"/>
  </w:num>
  <w:num w:numId="22" w16cid:durableId="1925600762">
    <w:abstractNumId w:val="6"/>
  </w:num>
  <w:num w:numId="23" w16cid:durableId="1346903677">
    <w:abstractNumId w:val="10"/>
  </w:num>
  <w:num w:numId="24" w16cid:durableId="56631751">
    <w:abstractNumId w:val="2"/>
  </w:num>
  <w:num w:numId="25" w16cid:durableId="1011297594">
    <w:abstractNumId w:val="12"/>
  </w:num>
  <w:num w:numId="26" w16cid:durableId="1096287568">
    <w:abstractNumId w:val="7"/>
  </w:num>
  <w:num w:numId="27" w16cid:durableId="1390030885">
    <w:abstractNumId w:val="5"/>
  </w:num>
  <w:num w:numId="28" w16cid:durableId="19158942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B2"/>
    <w:rsid w:val="000067D5"/>
    <w:rsid w:val="0002124B"/>
    <w:rsid w:val="00026D53"/>
    <w:rsid w:val="00031E2D"/>
    <w:rsid w:val="00041C6F"/>
    <w:rsid w:val="000445D6"/>
    <w:rsid w:val="00047C90"/>
    <w:rsid w:val="000716C3"/>
    <w:rsid w:val="00074618"/>
    <w:rsid w:val="00085D72"/>
    <w:rsid w:val="000861A2"/>
    <w:rsid w:val="000B2D25"/>
    <w:rsid w:val="000C77BE"/>
    <w:rsid w:val="000D1974"/>
    <w:rsid w:val="000F0C9E"/>
    <w:rsid w:val="000F67E2"/>
    <w:rsid w:val="00111A4B"/>
    <w:rsid w:val="00126E2D"/>
    <w:rsid w:val="00140CFD"/>
    <w:rsid w:val="00145978"/>
    <w:rsid w:val="00161A6D"/>
    <w:rsid w:val="00192F7F"/>
    <w:rsid w:val="001C214A"/>
    <w:rsid w:val="001D3C65"/>
    <w:rsid w:val="001E5150"/>
    <w:rsid w:val="001E71BA"/>
    <w:rsid w:val="001F2062"/>
    <w:rsid w:val="001F6B10"/>
    <w:rsid w:val="0020149E"/>
    <w:rsid w:val="00217D3B"/>
    <w:rsid w:val="00230E2E"/>
    <w:rsid w:val="002326BD"/>
    <w:rsid w:val="0023301F"/>
    <w:rsid w:val="00241112"/>
    <w:rsid w:val="00245C34"/>
    <w:rsid w:val="002575A3"/>
    <w:rsid w:val="00261BF5"/>
    <w:rsid w:val="002666D6"/>
    <w:rsid w:val="00266C18"/>
    <w:rsid w:val="002A7977"/>
    <w:rsid w:val="002B0796"/>
    <w:rsid w:val="002D250B"/>
    <w:rsid w:val="002D3DFE"/>
    <w:rsid w:val="002F1346"/>
    <w:rsid w:val="00301C5F"/>
    <w:rsid w:val="00316F0B"/>
    <w:rsid w:val="00323DBE"/>
    <w:rsid w:val="00332A78"/>
    <w:rsid w:val="0033546F"/>
    <w:rsid w:val="00362A5B"/>
    <w:rsid w:val="00381770"/>
    <w:rsid w:val="003A719D"/>
    <w:rsid w:val="003E0558"/>
    <w:rsid w:val="003F5068"/>
    <w:rsid w:val="004063E9"/>
    <w:rsid w:val="00410D08"/>
    <w:rsid w:val="00432E17"/>
    <w:rsid w:val="004345CB"/>
    <w:rsid w:val="00442AA7"/>
    <w:rsid w:val="00445F0E"/>
    <w:rsid w:val="00464836"/>
    <w:rsid w:val="004B176B"/>
    <w:rsid w:val="004C42D5"/>
    <w:rsid w:val="004E15FD"/>
    <w:rsid w:val="00511084"/>
    <w:rsid w:val="005213D0"/>
    <w:rsid w:val="00546FE6"/>
    <w:rsid w:val="00556084"/>
    <w:rsid w:val="005633FE"/>
    <w:rsid w:val="005A3E8F"/>
    <w:rsid w:val="005B4B6B"/>
    <w:rsid w:val="005C08F5"/>
    <w:rsid w:val="005D0A4E"/>
    <w:rsid w:val="005D49D0"/>
    <w:rsid w:val="005D7B23"/>
    <w:rsid w:val="005F5C4C"/>
    <w:rsid w:val="005F7841"/>
    <w:rsid w:val="00601D96"/>
    <w:rsid w:val="00605953"/>
    <w:rsid w:val="006153FF"/>
    <w:rsid w:val="006431FD"/>
    <w:rsid w:val="00664AB2"/>
    <w:rsid w:val="00676E18"/>
    <w:rsid w:val="006A11A7"/>
    <w:rsid w:val="006A25AF"/>
    <w:rsid w:val="006B0790"/>
    <w:rsid w:val="006B1FEE"/>
    <w:rsid w:val="006B618A"/>
    <w:rsid w:val="006D49F7"/>
    <w:rsid w:val="006D57DA"/>
    <w:rsid w:val="00730D76"/>
    <w:rsid w:val="00762489"/>
    <w:rsid w:val="00767B3E"/>
    <w:rsid w:val="00784246"/>
    <w:rsid w:val="007D552D"/>
    <w:rsid w:val="008037F4"/>
    <w:rsid w:val="00810899"/>
    <w:rsid w:val="0081153B"/>
    <w:rsid w:val="00816E39"/>
    <w:rsid w:val="00825E83"/>
    <w:rsid w:val="0083540D"/>
    <w:rsid w:val="00850D15"/>
    <w:rsid w:val="008864BB"/>
    <w:rsid w:val="008A0BE9"/>
    <w:rsid w:val="008B3C5B"/>
    <w:rsid w:val="008B7785"/>
    <w:rsid w:val="008D3FB2"/>
    <w:rsid w:val="008E5BA8"/>
    <w:rsid w:val="008F08A4"/>
    <w:rsid w:val="00903340"/>
    <w:rsid w:val="00926093"/>
    <w:rsid w:val="009310FA"/>
    <w:rsid w:val="009671B8"/>
    <w:rsid w:val="009779AB"/>
    <w:rsid w:val="00981C48"/>
    <w:rsid w:val="009B4DBA"/>
    <w:rsid w:val="009B7D33"/>
    <w:rsid w:val="00A34499"/>
    <w:rsid w:val="00A41CFE"/>
    <w:rsid w:val="00A437A5"/>
    <w:rsid w:val="00A51F6B"/>
    <w:rsid w:val="00A53622"/>
    <w:rsid w:val="00A74CF5"/>
    <w:rsid w:val="00A908B1"/>
    <w:rsid w:val="00AC0885"/>
    <w:rsid w:val="00AC5205"/>
    <w:rsid w:val="00AE3116"/>
    <w:rsid w:val="00AF05BB"/>
    <w:rsid w:val="00B21FCC"/>
    <w:rsid w:val="00B2628B"/>
    <w:rsid w:val="00B355C1"/>
    <w:rsid w:val="00B42308"/>
    <w:rsid w:val="00B47A26"/>
    <w:rsid w:val="00B8312D"/>
    <w:rsid w:val="00B900F3"/>
    <w:rsid w:val="00BB5375"/>
    <w:rsid w:val="00BC5323"/>
    <w:rsid w:val="00BD1C5B"/>
    <w:rsid w:val="00BF5562"/>
    <w:rsid w:val="00C14060"/>
    <w:rsid w:val="00C44137"/>
    <w:rsid w:val="00C916C5"/>
    <w:rsid w:val="00CA1BB2"/>
    <w:rsid w:val="00CB2CF2"/>
    <w:rsid w:val="00CC617E"/>
    <w:rsid w:val="00CE5083"/>
    <w:rsid w:val="00CE5CF9"/>
    <w:rsid w:val="00CF7B89"/>
    <w:rsid w:val="00D11FA7"/>
    <w:rsid w:val="00D171B3"/>
    <w:rsid w:val="00D45E55"/>
    <w:rsid w:val="00D80578"/>
    <w:rsid w:val="00DA6A34"/>
    <w:rsid w:val="00DF52A4"/>
    <w:rsid w:val="00E3435D"/>
    <w:rsid w:val="00E36FFC"/>
    <w:rsid w:val="00E60C50"/>
    <w:rsid w:val="00E75761"/>
    <w:rsid w:val="00EC30EA"/>
    <w:rsid w:val="00EE3181"/>
    <w:rsid w:val="00F07356"/>
    <w:rsid w:val="00F13CAD"/>
    <w:rsid w:val="00F20DB0"/>
    <w:rsid w:val="00F52191"/>
    <w:rsid w:val="00F63FD7"/>
    <w:rsid w:val="00F67D94"/>
    <w:rsid w:val="00F71BB3"/>
    <w:rsid w:val="00F72A32"/>
    <w:rsid w:val="00F879F5"/>
    <w:rsid w:val="00F935B2"/>
    <w:rsid w:val="00F952A9"/>
    <w:rsid w:val="00F96B69"/>
    <w:rsid w:val="00F97ADD"/>
    <w:rsid w:val="00FA29A5"/>
    <w:rsid w:val="00FA68C0"/>
    <w:rsid w:val="00FC76C2"/>
    <w:rsid w:val="00FD1DD8"/>
    <w:rsid w:val="00FF0E60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13A42F2"/>
  <w14:defaultImageDpi w14:val="0"/>
  <w15:docId w15:val="{EA65BEE1-0643-4BBA-A8C9-C2894B94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C08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111A4B"/>
    <w:rPr>
      <w:sz w:val="24"/>
    </w:rPr>
  </w:style>
  <w:style w:type="paragraph" w:styleId="Pieddepage">
    <w:name w:val="footer"/>
    <w:basedOn w:val="Normal"/>
    <w:link w:val="PieddepageCar"/>
    <w:uiPriority w:val="99"/>
    <w:rsid w:val="00AC08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F1346"/>
    <w:rPr>
      <w:sz w:val="24"/>
    </w:rPr>
  </w:style>
  <w:style w:type="character" w:styleId="Lienhypertexte">
    <w:name w:val="Hyperlink"/>
    <w:basedOn w:val="Policepardfaut"/>
    <w:uiPriority w:val="99"/>
    <w:rsid w:val="00381770"/>
    <w:rPr>
      <w:color w:val="0000FF"/>
      <w:u w:val="single"/>
    </w:rPr>
  </w:style>
  <w:style w:type="paragraph" w:customStyle="1" w:styleId="Pa0">
    <w:name w:val="Pa0"/>
    <w:basedOn w:val="Normal"/>
    <w:next w:val="Normal"/>
    <w:rsid w:val="00AF05BB"/>
    <w:pPr>
      <w:autoSpaceDE w:val="0"/>
      <w:autoSpaceDN w:val="0"/>
      <w:adjustRightInd w:val="0"/>
      <w:spacing w:line="241" w:lineRule="atLeast"/>
    </w:pPr>
    <w:rPr>
      <w:rFonts w:ascii="Verdana" w:hAnsi="Verdana"/>
    </w:rPr>
  </w:style>
  <w:style w:type="character" w:customStyle="1" w:styleId="A1">
    <w:name w:val="A1"/>
    <w:rsid w:val="00AF05BB"/>
    <w:rPr>
      <w:color w:val="221E1F"/>
      <w:sz w:val="16"/>
    </w:rPr>
  </w:style>
  <w:style w:type="character" w:styleId="Numrodepage">
    <w:name w:val="page number"/>
    <w:basedOn w:val="Policepardfaut"/>
    <w:uiPriority w:val="99"/>
    <w:rsid w:val="00AF05BB"/>
    <w:rPr>
      <w:rFonts w:cs="Times New Roman"/>
    </w:rPr>
  </w:style>
  <w:style w:type="paragraph" w:customStyle="1" w:styleId="Pa2">
    <w:name w:val="Pa2"/>
    <w:basedOn w:val="Normal"/>
    <w:next w:val="Normal"/>
    <w:rsid w:val="00AF05BB"/>
    <w:pPr>
      <w:autoSpaceDE w:val="0"/>
      <w:autoSpaceDN w:val="0"/>
      <w:adjustRightInd w:val="0"/>
      <w:spacing w:line="241" w:lineRule="atLeast"/>
    </w:pPr>
    <w:rPr>
      <w:rFonts w:ascii="Verdana" w:hAnsi="Verdana"/>
    </w:rPr>
  </w:style>
  <w:style w:type="character" w:customStyle="1" w:styleId="A3">
    <w:name w:val="A3"/>
    <w:rsid w:val="00AF05BB"/>
    <w:rPr>
      <w:color w:val="221E1F"/>
      <w:sz w:val="14"/>
    </w:rPr>
  </w:style>
  <w:style w:type="paragraph" w:styleId="Textedebulles">
    <w:name w:val="Balloon Text"/>
    <w:basedOn w:val="Normal"/>
    <w:link w:val="TextedebullesCar"/>
    <w:uiPriority w:val="99"/>
    <w:rsid w:val="002F13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F134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C5829698BEE4790571555A498F0F0" ma:contentTypeVersion="" ma:contentTypeDescription="Crée un document." ma:contentTypeScope="" ma:versionID="da1fbcceff8164fa0d72b93316a55005">
  <xsd:schema xmlns:xsd="http://www.w3.org/2001/XMLSchema" xmlns:xs="http://www.w3.org/2001/XMLSchema" xmlns:p="http://schemas.microsoft.com/office/2006/metadata/properties" xmlns:ns2="9a9d6e90-1dcd-42c1-9c18-d02d46064439" xmlns:ns3="ffecd602-39ab-43e1-b0e1-b6a146c4468e" targetNamespace="http://schemas.microsoft.com/office/2006/metadata/properties" ma:root="true" ma:fieldsID="fa72ca894ac9faecf8527f8548c1233e" ns2:_="" ns3:_="">
    <xsd:import namespace="9a9d6e90-1dcd-42c1-9c18-d02d46064439"/>
    <xsd:import namespace="ffecd602-39ab-43e1-b0e1-b6a146c4468e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Type_x0020_d_x0027_infos" minOccurs="0"/>
                <xsd:element ref="ns2:Pays" minOccurs="0"/>
                <xsd:element ref="ns2:Service" minOccurs="0"/>
                <xsd:element ref="ns3:Produits" minOccurs="0"/>
                <xsd:element ref="ns3:Diffusion"/>
                <xsd:element ref="ns3:Tarif_x0020_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d6e90-1dcd-42c1-9c18-d02d46064439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Type_x0020_d_x0027_infos" ma:index="9" nillable="true" ma:displayName="Type d'infos" ma:default="Entrez le choix n° 1" ma:format="Dropdown" ma:internalName="Type_x0020_d_x0027_infos">
      <xsd:simpleType>
        <xsd:restriction base="dms:Choice">
          <xsd:enumeration value="Entrez le choix n° 1"/>
          <xsd:enumeration value="Entrez le choix n° 2"/>
          <xsd:enumeration value="Entrez le choix n° 3"/>
        </xsd:restriction>
      </xsd:simpleType>
    </xsd:element>
    <xsd:element name="Pays" ma:index="10" nillable="true" ma:displayName="Pays" ma:default="Entrez le choix n° 1" ma:format="Dropdown" ma:internalName="Pays">
      <xsd:simpleType>
        <xsd:restriction base="dms:Choice">
          <xsd:enumeration value="Entrez le choix n° 1"/>
          <xsd:enumeration value="Entrez le choix n° 2"/>
          <xsd:enumeration value="Entrez le choix n° 3"/>
        </xsd:restriction>
      </xsd:simpleType>
    </xsd:element>
    <xsd:element name="Service" ma:index="11" nillable="true" ma:displayName="Service" ma:default="Entrez le choix n° 1" ma:format="Dropdown" ma:internalName="Service">
      <xsd:simpleType>
        <xsd:restriction base="dms:Choice">
          <xsd:enumeration value="Entrez le choix n° 1"/>
          <xsd:enumeration value="Entrez le choix n° 2"/>
          <xsd:enumeration value="Entrez le choix n° 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cd602-39ab-43e1-b0e1-b6a146c4468e" elementFormDefault="qualified">
    <xsd:import namespace="http://schemas.microsoft.com/office/2006/documentManagement/types"/>
    <xsd:import namespace="http://schemas.microsoft.com/office/infopath/2007/PartnerControls"/>
    <xsd:element name="Produits" ma:index="12" nillable="true" ma:displayName="Produits" ma:default="Habitat Individuel" ma:format="Dropdown" ma:internalName="Produits">
      <xsd:simpleType>
        <xsd:restriction base="dms:Choice">
          <xsd:enumeration value="Habitat Individuel"/>
          <xsd:enumeration value="Habitat Collectif"/>
          <xsd:enumeration value="Composants et Accessoires"/>
          <xsd:enumeration value="Tarif public"/>
        </xsd:restriction>
      </xsd:simpleType>
    </xsd:element>
    <xsd:element name="Diffusion" ma:index="13" ma:displayName="Diffusion" ma:format="Dropdown" ma:internalName="Diffusion">
      <xsd:simpleType>
        <xsd:union memberTypes="dms:Text">
          <xsd:simpleType>
            <xsd:restriction base="dms:Choice">
              <xsd:enumeration value="Confidentiel"/>
              <xsd:enumeration value="Document interne UBBINK"/>
              <xsd:enumeration value="Diffusion OK"/>
            </xsd:restriction>
          </xsd:simpleType>
        </xsd:union>
      </xsd:simpleType>
    </xsd:element>
    <xsd:element name="Tarif_x0020_public" ma:index="14" nillable="true" ma:displayName="Tarif public" ma:internalName="Tarif_x0020_publ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ffusion xmlns="ffecd602-39ab-43e1-b0e1-b6a146c4468e">Diffusion OK</Diffusion>
    <Produits xmlns="ffecd602-39ab-43e1-b0e1-b6a146c4468e">Habitat Collectif</Produits>
    <Type_x0020_d_x0027_infos xmlns="9a9d6e90-1dcd-42c1-9c18-d02d46064439">Entrez le choix n° 1</Type_x0020_d_x0027_infos>
    <Service xmlns="9a9d6e90-1dcd-42c1-9c18-d02d46064439">Entrez le choix n° 1</Service>
    <Tarif_x0020_public xmlns="ffecd602-39ab-43e1-b0e1-b6a146c4468e" xsi:nil="true"/>
    <Pays xmlns="9a9d6e90-1dcd-42c1-9c18-d02d46064439">Entrez le choix n° 1</Pays>
    <Description0 xmlns="9a9d6e90-1dcd-42c1-9c18-d02d460644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99AFC-B54A-482C-9228-20EE9F168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d6e90-1dcd-42c1-9c18-d02d46064439"/>
    <ds:schemaRef ds:uri="ffecd602-39ab-43e1-b0e1-b6a146c44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1DE32-ACFA-4425-BF89-5E03397425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9F4B6-9C3E-4246-963A-473392F71C39}">
  <ds:schemaRefs>
    <ds:schemaRef ds:uri="9a9d6e90-1dcd-42c1-9c18-d02d46064439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fecd602-39ab-43e1-b0e1-b6a146c4468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B8B618B-6C42-45E5-A057-FAC8262E7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CCTP</vt:lpstr>
    </vt:vector>
  </TitlesOfParts>
  <Company>POUJOULAT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CCTP</dc:title>
  <dc:creator>Laetitia Porta-Perenchio</dc:creator>
  <cp:lastModifiedBy>Lantheaume, Angelique (UB-FR)</cp:lastModifiedBy>
  <cp:revision>7</cp:revision>
  <cp:lastPrinted>2013-07-30T11:31:00Z</cp:lastPrinted>
  <dcterms:created xsi:type="dcterms:W3CDTF">2022-02-04T10:28:00Z</dcterms:created>
  <dcterms:modified xsi:type="dcterms:W3CDTF">2022-06-02T08:54:00Z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0x01010001BC5829698BEE4790571555A498F0F0</vt:lpwstr>
  </property>
</Properties>
</file>